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98A" w:rsidRPr="007C3F03" w:rsidRDefault="00B7134A" w:rsidP="007C3F03">
      <w:pPr>
        <w:spacing w:line="360" w:lineRule="auto"/>
        <w:jc w:val="center"/>
        <w:rPr>
          <w:b/>
          <w:sz w:val="24"/>
          <w:szCs w:val="24"/>
        </w:rPr>
      </w:pPr>
      <w:r>
        <w:rPr>
          <w:rFonts w:hint="eastAsia"/>
          <w:b/>
          <w:sz w:val="24"/>
          <w:szCs w:val="24"/>
        </w:rPr>
        <w:t>广发证券</w:t>
      </w:r>
      <w:r w:rsidR="00F2598A" w:rsidRPr="007C3F03">
        <w:rPr>
          <w:rFonts w:hint="eastAsia"/>
          <w:b/>
          <w:sz w:val="24"/>
          <w:szCs w:val="24"/>
        </w:rPr>
        <w:t>股份有限公司</w:t>
      </w:r>
    </w:p>
    <w:p w:rsidR="00F2598A" w:rsidRPr="007C3F03" w:rsidRDefault="00F2598A" w:rsidP="007C3F03">
      <w:pPr>
        <w:spacing w:line="360" w:lineRule="auto"/>
        <w:jc w:val="center"/>
        <w:rPr>
          <w:b/>
          <w:sz w:val="24"/>
          <w:szCs w:val="24"/>
        </w:rPr>
      </w:pPr>
      <w:r w:rsidRPr="007C3F03">
        <w:rPr>
          <w:rFonts w:hint="eastAsia"/>
          <w:b/>
          <w:sz w:val="24"/>
          <w:szCs w:val="24"/>
        </w:rPr>
        <w:t>关于</w:t>
      </w:r>
      <w:r w:rsidR="00B7134A">
        <w:rPr>
          <w:rFonts w:hint="eastAsia"/>
          <w:b/>
          <w:sz w:val="24"/>
          <w:szCs w:val="24"/>
        </w:rPr>
        <w:t>江苏恒顺醋业股份有限公司</w:t>
      </w:r>
      <w:r w:rsidRPr="007C3F03">
        <w:rPr>
          <w:rFonts w:hint="eastAsia"/>
          <w:b/>
          <w:sz w:val="24"/>
          <w:szCs w:val="24"/>
        </w:rPr>
        <w:t>非公开发行股票</w:t>
      </w:r>
    </w:p>
    <w:p w:rsidR="00F2598A" w:rsidRPr="00B7134A" w:rsidRDefault="0041024E" w:rsidP="007C3F03">
      <w:pPr>
        <w:spacing w:line="360" w:lineRule="auto"/>
        <w:jc w:val="center"/>
        <w:rPr>
          <w:rFonts w:ascii="Times New Roman" w:hAnsi="Times New Roman" w:cs="Times New Roman"/>
          <w:b/>
          <w:sz w:val="24"/>
          <w:szCs w:val="24"/>
        </w:rPr>
      </w:pPr>
      <w:r>
        <w:rPr>
          <w:rFonts w:ascii="Times New Roman" w:hAnsi="Times New Roman" w:cs="Times New Roman" w:hint="eastAsia"/>
          <w:b/>
          <w:sz w:val="24"/>
          <w:szCs w:val="24"/>
        </w:rPr>
        <w:t>2017</w:t>
      </w:r>
      <w:r w:rsidR="00B7134A">
        <w:rPr>
          <w:rFonts w:ascii="Times New Roman" w:cs="Times New Roman"/>
          <w:b/>
          <w:sz w:val="24"/>
          <w:szCs w:val="24"/>
        </w:rPr>
        <w:t>年度募集资金存放与</w:t>
      </w:r>
      <w:r w:rsidR="00F2598A" w:rsidRPr="00B7134A">
        <w:rPr>
          <w:rFonts w:ascii="Times New Roman" w:cs="Times New Roman"/>
          <w:b/>
          <w:sz w:val="24"/>
          <w:szCs w:val="24"/>
        </w:rPr>
        <w:t>使用情况的专项核查意见</w:t>
      </w:r>
    </w:p>
    <w:p w:rsidR="007C3F03" w:rsidRPr="007C3F03" w:rsidRDefault="007C3F03" w:rsidP="007C3F03">
      <w:pPr>
        <w:spacing w:line="360" w:lineRule="auto"/>
        <w:jc w:val="center"/>
        <w:rPr>
          <w:b/>
          <w:sz w:val="24"/>
          <w:szCs w:val="24"/>
        </w:rPr>
      </w:pPr>
    </w:p>
    <w:p w:rsidR="00B7134A" w:rsidRDefault="00B7134A" w:rsidP="00B7134A">
      <w:pPr>
        <w:spacing w:line="360" w:lineRule="auto"/>
        <w:ind w:firstLineChars="200" w:firstLine="480"/>
        <w:rPr>
          <w:rFonts w:ascii="Times New Roman" w:cs="Times New Roman"/>
          <w:sz w:val="24"/>
          <w:szCs w:val="24"/>
        </w:rPr>
      </w:pPr>
      <w:r>
        <w:rPr>
          <w:rFonts w:hint="eastAsia"/>
          <w:sz w:val="24"/>
          <w:szCs w:val="24"/>
        </w:rPr>
        <w:t>广发证券</w:t>
      </w:r>
      <w:r w:rsidR="00F2598A" w:rsidRPr="007C3F03">
        <w:rPr>
          <w:rFonts w:hint="eastAsia"/>
          <w:sz w:val="24"/>
          <w:szCs w:val="24"/>
        </w:rPr>
        <w:t>股份有限公司（以下简称“</w:t>
      </w:r>
      <w:r>
        <w:rPr>
          <w:rFonts w:hint="eastAsia"/>
          <w:sz w:val="24"/>
          <w:szCs w:val="24"/>
        </w:rPr>
        <w:t>广发证券</w:t>
      </w:r>
      <w:r w:rsidR="00F2598A" w:rsidRPr="007C3F03">
        <w:rPr>
          <w:rFonts w:hint="eastAsia"/>
          <w:sz w:val="24"/>
          <w:szCs w:val="24"/>
        </w:rPr>
        <w:t>”或“保荐机构”）作为</w:t>
      </w:r>
      <w:r>
        <w:rPr>
          <w:rFonts w:hint="eastAsia"/>
          <w:sz w:val="24"/>
          <w:szCs w:val="24"/>
        </w:rPr>
        <w:t>江苏恒顺醋业股份有限公司</w:t>
      </w:r>
      <w:r w:rsidR="00F2598A" w:rsidRPr="007C3F03">
        <w:rPr>
          <w:rFonts w:hint="eastAsia"/>
          <w:sz w:val="24"/>
          <w:szCs w:val="24"/>
        </w:rPr>
        <w:t>（以下简称“上市公司”或“公司”）非公开</w:t>
      </w:r>
      <w:r w:rsidR="00F2598A" w:rsidRPr="00B7134A">
        <w:rPr>
          <w:rFonts w:ascii="Times New Roman" w:cs="Times New Roman"/>
          <w:sz w:val="24"/>
          <w:szCs w:val="24"/>
        </w:rPr>
        <w:t>发行</w:t>
      </w:r>
      <w:r w:rsidR="00F2598A" w:rsidRPr="00B7134A">
        <w:rPr>
          <w:rFonts w:ascii="Times New Roman" w:hAnsi="Times New Roman" w:cs="Times New Roman"/>
          <w:sz w:val="24"/>
          <w:szCs w:val="24"/>
        </w:rPr>
        <w:t xml:space="preserve"> A </w:t>
      </w:r>
      <w:r w:rsidR="00F2598A" w:rsidRPr="00B7134A">
        <w:rPr>
          <w:rFonts w:ascii="Times New Roman" w:cs="Times New Roman"/>
          <w:sz w:val="24"/>
          <w:szCs w:val="24"/>
        </w:rPr>
        <w:t>股股票并上市的保荐机构，根据《证券发行上市保荐业务管理办法》、《上海证券交易所股票上市规则》和《上海证券交易所上市公司募集资金管理办法》等有关规定，对公司</w:t>
      </w:r>
      <w:r w:rsidR="00CE5FE6">
        <w:rPr>
          <w:rFonts w:ascii="Times New Roman" w:hAnsi="Times New Roman" w:cs="Times New Roman"/>
          <w:sz w:val="24"/>
          <w:szCs w:val="24"/>
        </w:rPr>
        <w:t xml:space="preserve"> 201</w:t>
      </w:r>
      <w:r w:rsidR="0041024E">
        <w:rPr>
          <w:rFonts w:ascii="Times New Roman" w:hAnsi="Times New Roman" w:cs="Times New Roman" w:hint="eastAsia"/>
          <w:sz w:val="24"/>
          <w:szCs w:val="24"/>
        </w:rPr>
        <w:t>7</w:t>
      </w:r>
      <w:r w:rsidR="00F2598A" w:rsidRPr="00B7134A">
        <w:rPr>
          <w:rFonts w:ascii="Times New Roman" w:cs="Times New Roman"/>
          <w:sz w:val="24"/>
          <w:szCs w:val="24"/>
        </w:rPr>
        <w:t>年度募集资金使用情况进行了核查，并发表如下核查意见：</w:t>
      </w:r>
    </w:p>
    <w:p w:rsidR="007C3F03" w:rsidRPr="00B7134A" w:rsidRDefault="007C3F03" w:rsidP="005E1BAB">
      <w:pPr>
        <w:spacing w:line="360" w:lineRule="auto"/>
        <w:ind w:firstLineChars="196" w:firstLine="472"/>
        <w:jc w:val="left"/>
        <w:rPr>
          <w:rFonts w:ascii="Times New Roman" w:hAnsi="Times New Roman" w:cs="Times New Roman"/>
          <w:b/>
          <w:sz w:val="24"/>
          <w:szCs w:val="24"/>
        </w:rPr>
      </w:pPr>
      <w:r w:rsidRPr="00B7134A">
        <w:rPr>
          <w:rFonts w:ascii="Times New Roman" w:cs="Times New Roman"/>
          <w:b/>
          <w:sz w:val="24"/>
          <w:szCs w:val="24"/>
        </w:rPr>
        <w:t>一、</w:t>
      </w:r>
      <w:r w:rsidR="00B7134A" w:rsidRPr="00B7134A">
        <w:rPr>
          <w:rFonts w:ascii="Times New Roman" w:cs="Times New Roman"/>
          <w:b/>
          <w:sz w:val="24"/>
          <w:szCs w:val="24"/>
        </w:rPr>
        <w:t>广发证券</w:t>
      </w:r>
      <w:r w:rsidRPr="00B7134A">
        <w:rPr>
          <w:rFonts w:ascii="Times New Roman" w:cs="Times New Roman"/>
          <w:b/>
          <w:sz w:val="24"/>
          <w:szCs w:val="24"/>
        </w:rPr>
        <w:t>对公司</w:t>
      </w:r>
      <w:r w:rsidR="00CE5FE6">
        <w:rPr>
          <w:rFonts w:ascii="Times New Roman" w:hAnsi="Times New Roman" w:cs="Times New Roman"/>
          <w:b/>
          <w:sz w:val="24"/>
          <w:szCs w:val="24"/>
        </w:rPr>
        <w:t xml:space="preserve"> 201</w:t>
      </w:r>
      <w:r w:rsidR="00045A34">
        <w:rPr>
          <w:rFonts w:ascii="Times New Roman" w:hAnsi="Times New Roman" w:cs="Times New Roman" w:hint="eastAsia"/>
          <w:b/>
          <w:sz w:val="24"/>
          <w:szCs w:val="24"/>
        </w:rPr>
        <w:t>7</w:t>
      </w:r>
      <w:r w:rsidRPr="00B7134A">
        <w:rPr>
          <w:rFonts w:ascii="Times New Roman" w:cs="Times New Roman"/>
          <w:b/>
          <w:sz w:val="24"/>
          <w:szCs w:val="24"/>
        </w:rPr>
        <w:t>年度募集资金使用情况的核查工作</w:t>
      </w:r>
      <w:r w:rsidRPr="00B7134A">
        <w:rPr>
          <w:rFonts w:ascii="Times New Roman" w:hAnsi="Times New Roman" w:cs="Times New Roman"/>
          <w:b/>
          <w:sz w:val="24"/>
          <w:szCs w:val="24"/>
        </w:rPr>
        <w:t xml:space="preserve"> </w:t>
      </w:r>
    </w:p>
    <w:p w:rsidR="007C3F03" w:rsidRPr="00D64D84" w:rsidRDefault="00B7134A" w:rsidP="005E1BAB">
      <w:pPr>
        <w:spacing w:line="360" w:lineRule="auto"/>
        <w:ind w:firstLineChars="200" w:firstLine="480"/>
        <w:rPr>
          <w:rFonts w:ascii="Times New Roman" w:cs="Times New Roman"/>
          <w:sz w:val="24"/>
          <w:szCs w:val="24"/>
        </w:rPr>
      </w:pPr>
      <w:r w:rsidRPr="00D64D84">
        <w:rPr>
          <w:rFonts w:ascii="Times New Roman" w:cs="Times New Roman"/>
          <w:sz w:val="24"/>
          <w:szCs w:val="24"/>
        </w:rPr>
        <w:t>广发证券</w:t>
      </w:r>
      <w:r w:rsidR="007C3F03" w:rsidRPr="00D64D84">
        <w:rPr>
          <w:rFonts w:ascii="Times New Roman" w:cs="Times New Roman"/>
          <w:sz w:val="24"/>
          <w:szCs w:val="24"/>
        </w:rPr>
        <w:t>认真审阅了公司董事会编制的《</w:t>
      </w:r>
      <w:r w:rsidR="005E1BAB" w:rsidRPr="00D64D84">
        <w:rPr>
          <w:rFonts w:ascii="Times New Roman" w:cs="Times New Roman"/>
          <w:sz w:val="24"/>
          <w:szCs w:val="24"/>
        </w:rPr>
        <w:t>江苏恒顺醋业股份有限公司</w:t>
      </w:r>
      <w:r w:rsidR="00DA6190">
        <w:rPr>
          <w:rFonts w:ascii="Times New Roman" w:cs="Times New Roman" w:hint="eastAsia"/>
          <w:sz w:val="24"/>
          <w:szCs w:val="24"/>
        </w:rPr>
        <w:t>关于</w:t>
      </w:r>
      <w:r w:rsidR="00DA6190">
        <w:rPr>
          <w:rFonts w:ascii="Times New Roman" w:cs="Times New Roman" w:hint="eastAsia"/>
          <w:sz w:val="24"/>
          <w:szCs w:val="24"/>
        </w:rPr>
        <w:t>2017</w:t>
      </w:r>
      <w:r w:rsidR="00DA6190">
        <w:rPr>
          <w:rFonts w:ascii="Times New Roman" w:cs="Times New Roman" w:hint="eastAsia"/>
          <w:sz w:val="24"/>
          <w:szCs w:val="24"/>
        </w:rPr>
        <w:t>年度</w:t>
      </w:r>
      <w:r w:rsidR="00CE5FE6" w:rsidRPr="00D64D84">
        <w:rPr>
          <w:rFonts w:ascii="Times New Roman" w:cs="Times New Roman"/>
          <w:sz w:val="24"/>
          <w:szCs w:val="24"/>
        </w:rPr>
        <w:t>募集资金</w:t>
      </w:r>
      <w:r w:rsidR="001704DA">
        <w:rPr>
          <w:rFonts w:ascii="Times New Roman" w:cs="Times New Roman" w:hint="eastAsia"/>
          <w:sz w:val="24"/>
          <w:szCs w:val="24"/>
        </w:rPr>
        <w:t>年度</w:t>
      </w:r>
      <w:r w:rsidR="00CE5FE6" w:rsidRPr="00D64D84">
        <w:rPr>
          <w:rFonts w:ascii="Times New Roman" w:cs="Times New Roman"/>
          <w:sz w:val="24"/>
          <w:szCs w:val="24"/>
        </w:rPr>
        <w:t>存放与</w:t>
      </w:r>
      <w:r w:rsidRPr="00D64D84">
        <w:rPr>
          <w:rFonts w:ascii="Times New Roman" w:cs="Times New Roman"/>
          <w:sz w:val="24"/>
          <w:szCs w:val="24"/>
        </w:rPr>
        <w:t>使用情况的专项报告</w:t>
      </w:r>
      <w:r w:rsidR="007C3F03" w:rsidRPr="00D64D84">
        <w:rPr>
          <w:rFonts w:ascii="Times New Roman" w:cs="Times New Roman"/>
          <w:sz w:val="24"/>
          <w:szCs w:val="24"/>
        </w:rPr>
        <w:t>》，通过检查募集资金专户年末对账单，检查募集资金使用的相关合同、原始凭证，现场观察募集资金项目工程建设情况，询问公司相关人员等方式，对公司</w:t>
      </w:r>
      <w:r w:rsidR="00241452">
        <w:rPr>
          <w:rFonts w:ascii="Times New Roman" w:hAnsi="Times New Roman" w:cs="Times New Roman"/>
          <w:sz w:val="24"/>
          <w:szCs w:val="24"/>
        </w:rPr>
        <w:t xml:space="preserve"> 201</w:t>
      </w:r>
      <w:r w:rsidR="00045A34">
        <w:rPr>
          <w:rFonts w:ascii="Times New Roman" w:hAnsi="Times New Roman" w:cs="Times New Roman" w:hint="eastAsia"/>
          <w:sz w:val="24"/>
          <w:szCs w:val="24"/>
        </w:rPr>
        <w:t>7</w:t>
      </w:r>
      <w:r w:rsidR="007C3F03" w:rsidRPr="00D64D84">
        <w:rPr>
          <w:rFonts w:ascii="Times New Roman" w:cs="Times New Roman"/>
          <w:sz w:val="24"/>
          <w:szCs w:val="24"/>
        </w:rPr>
        <w:t>年募集资金使用情况，以及公司《</w:t>
      </w:r>
      <w:r w:rsidR="005E1BAB" w:rsidRPr="00D64D84">
        <w:rPr>
          <w:rFonts w:ascii="Times New Roman" w:cs="Times New Roman"/>
          <w:sz w:val="24"/>
          <w:szCs w:val="24"/>
        </w:rPr>
        <w:t>江苏恒顺醋</w:t>
      </w:r>
      <w:r w:rsidR="005E1BAB" w:rsidRPr="00241452">
        <w:rPr>
          <w:rFonts w:ascii="Times New Roman" w:cs="Times New Roman"/>
          <w:sz w:val="24"/>
          <w:szCs w:val="24"/>
        </w:rPr>
        <w:t>业股份有限公司</w:t>
      </w:r>
      <w:r w:rsidR="00241452" w:rsidRPr="00241452">
        <w:rPr>
          <w:rFonts w:ascii="Times New Roman" w:cs="Times New Roman" w:hint="eastAsia"/>
          <w:sz w:val="24"/>
          <w:szCs w:val="24"/>
        </w:rPr>
        <w:t>关于</w:t>
      </w:r>
      <w:r w:rsidR="00045A34">
        <w:rPr>
          <w:rFonts w:ascii="Times New Roman" w:cs="Times New Roman" w:hint="eastAsia"/>
          <w:sz w:val="24"/>
          <w:szCs w:val="24"/>
        </w:rPr>
        <w:t>2017</w:t>
      </w:r>
      <w:r w:rsidR="00241452" w:rsidRPr="00241452">
        <w:rPr>
          <w:rFonts w:ascii="Times New Roman" w:cs="Times New Roman" w:hint="eastAsia"/>
          <w:sz w:val="24"/>
          <w:szCs w:val="24"/>
        </w:rPr>
        <w:t>年度</w:t>
      </w:r>
      <w:r w:rsidR="005E1BAB" w:rsidRPr="00241452">
        <w:rPr>
          <w:rFonts w:ascii="Times New Roman" w:cs="Times New Roman"/>
          <w:sz w:val="24"/>
          <w:szCs w:val="24"/>
        </w:rPr>
        <w:t>募集资金存放与使用情况的专项报告</w:t>
      </w:r>
      <w:r w:rsidR="007C3F03" w:rsidRPr="00241452">
        <w:rPr>
          <w:rFonts w:ascii="Times New Roman" w:cs="Times New Roman"/>
          <w:sz w:val="24"/>
          <w:szCs w:val="24"/>
        </w:rPr>
        <w:t>》的真实性、</w:t>
      </w:r>
      <w:r w:rsidR="007C3F03" w:rsidRPr="00D64D84">
        <w:rPr>
          <w:rFonts w:ascii="Times New Roman" w:cs="Times New Roman"/>
          <w:sz w:val="24"/>
          <w:szCs w:val="24"/>
        </w:rPr>
        <w:t>完整性进行了核查。</w:t>
      </w:r>
      <w:r w:rsidR="007C3F03" w:rsidRPr="00D64D84">
        <w:rPr>
          <w:rFonts w:ascii="Times New Roman" w:cs="Times New Roman"/>
          <w:sz w:val="24"/>
          <w:szCs w:val="24"/>
        </w:rPr>
        <w:t xml:space="preserve"> </w:t>
      </w:r>
    </w:p>
    <w:p w:rsidR="005E1BAB" w:rsidRPr="00D64D84" w:rsidRDefault="005E1BAB" w:rsidP="00D64D84">
      <w:pPr>
        <w:spacing w:line="360" w:lineRule="auto"/>
        <w:ind w:firstLineChars="200" w:firstLine="482"/>
        <w:rPr>
          <w:rFonts w:ascii="Times New Roman" w:cs="Times New Roman"/>
          <w:b/>
          <w:sz w:val="24"/>
          <w:szCs w:val="24"/>
        </w:rPr>
      </w:pPr>
      <w:r w:rsidRPr="00D64D84">
        <w:rPr>
          <w:rFonts w:ascii="Times New Roman" w:cs="Times New Roman" w:hint="eastAsia"/>
          <w:b/>
          <w:sz w:val="24"/>
          <w:szCs w:val="24"/>
        </w:rPr>
        <w:t>二、募集资金基本情况</w:t>
      </w:r>
    </w:p>
    <w:p w:rsidR="005E1BAB" w:rsidRPr="00D64D84" w:rsidRDefault="005E1BAB" w:rsidP="00D64D84">
      <w:pPr>
        <w:spacing w:line="360" w:lineRule="auto"/>
        <w:ind w:firstLineChars="200" w:firstLine="480"/>
        <w:rPr>
          <w:rFonts w:ascii="Times New Roman" w:cs="Times New Roman"/>
          <w:sz w:val="24"/>
          <w:szCs w:val="24"/>
        </w:rPr>
      </w:pPr>
      <w:r w:rsidRPr="00D64D84">
        <w:rPr>
          <w:rFonts w:ascii="Times New Roman" w:cs="Times New Roman" w:hint="eastAsia"/>
          <w:sz w:val="24"/>
          <w:szCs w:val="24"/>
        </w:rPr>
        <w:t>经中国证券监督管理委员会《关于核准江苏恒顺醋业股份有限公司非公开发行股票的批复》（证监许可</w:t>
      </w:r>
      <w:r w:rsidRPr="00D64D84">
        <w:rPr>
          <w:rFonts w:ascii="Times New Roman" w:cs="Times New Roman" w:hint="eastAsia"/>
          <w:sz w:val="24"/>
          <w:szCs w:val="24"/>
        </w:rPr>
        <w:t>[2014]387</w:t>
      </w:r>
      <w:r w:rsidR="00241452">
        <w:rPr>
          <w:rFonts w:ascii="Times New Roman" w:cs="Times New Roman" w:hint="eastAsia"/>
          <w:sz w:val="24"/>
          <w:szCs w:val="24"/>
        </w:rPr>
        <w:t>号）核准，</w:t>
      </w:r>
      <w:r w:rsidRPr="00D64D84">
        <w:rPr>
          <w:rFonts w:ascii="Times New Roman" w:cs="Times New Roman" w:hint="eastAsia"/>
          <w:sz w:val="24"/>
          <w:szCs w:val="24"/>
        </w:rPr>
        <w:t>公司向社会非公开发行人民币普通股股票</w:t>
      </w:r>
      <w:r w:rsidRPr="00D64D84">
        <w:rPr>
          <w:rFonts w:ascii="Times New Roman" w:cs="Times New Roman" w:hint="eastAsia"/>
          <w:sz w:val="24"/>
          <w:szCs w:val="24"/>
        </w:rPr>
        <w:t>47,069,000.00</w:t>
      </w:r>
      <w:r w:rsidRPr="00D64D84">
        <w:rPr>
          <w:rFonts w:ascii="Times New Roman" w:cs="Times New Roman" w:hint="eastAsia"/>
          <w:sz w:val="24"/>
          <w:szCs w:val="24"/>
        </w:rPr>
        <w:t>股，每股面值</w:t>
      </w:r>
      <w:r w:rsidRPr="00D64D84">
        <w:rPr>
          <w:rFonts w:ascii="Times New Roman" w:cs="Times New Roman" w:hint="eastAsia"/>
          <w:sz w:val="24"/>
          <w:szCs w:val="24"/>
        </w:rPr>
        <w:t>1.00</w:t>
      </w:r>
      <w:r w:rsidRPr="00D64D84">
        <w:rPr>
          <w:rFonts w:ascii="Times New Roman" w:cs="Times New Roman" w:hint="eastAsia"/>
          <w:sz w:val="24"/>
          <w:szCs w:val="24"/>
        </w:rPr>
        <w:t>元，每股发行价</w:t>
      </w:r>
      <w:r w:rsidRPr="00D64D84">
        <w:rPr>
          <w:rFonts w:ascii="Times New Roman" w:cs="Times New Roman" w:hint="eastAsia"/>
          <w:sz w:val="24"/>
          <w:szCs w:val="24"/>
        </w:rPr>
        <w:t>14.35</w:t>
      </w:r>
      <w:r w:rsidRPr="00D64D84">
        <w:rPr>
          <w:rFonts w:ascii="Times New Roman" w:cs="Times New Roman" w:hint="eastAsia"/>
          <w:sz w:val="24"/>
          <w:szCs w:val="24"/>
        </w:rPr>
        <w:t>元，共募集资金人民币</w:t>
      </w:r>
      <w:r w:rsidRPr="00D64D84">
        <w:rPr>
          <w:rFonts w:ascii="Times New Roman" w:cs="Times New Roman" w:hint="eastAsia"/>
          <w:sz w:val="24"/>
          <w:szCs w:val="24"/>
        </w:rPr>
        <w:t>675,440,150.00</w:t>
      </w:r>
      <w:r w:rsidRPr="00D64D84">
        <w:rPr>
          <w:rFonts w:ascii="Times New Roman" w:cs="Times New Roman" w:hint="eastAsia"/>
          <w:sz w:val="24"/>
          <w:szCs w:val="24"/>
        </w:rPr>
        <w:t>元。扣除承销费和保荐费</w:t>
      </w:r>
      <w:r w:rsidRPr="00D64D84">
        <w:rPr>
          <w:rFonts w:ascii="Times New Roman" w:cs="Times New Roman"/>
          <w:sz w:val="24"/>
          <w:szCs w:val="24"/>
        </w:rPr>
        <w:t>23,951,805.00</w:t>
      </w:r>
      <w:r w:rsidRPr="00D64D84">
        <w:rPr>
          <w:rFonts w:ascii="Times New Roman" w:cs="Times New Roman" w:hint="eastAsia"/>
          <w:sz w:val="24"/>
          <w:szCs w:val="24"/>
        </w:rPr>
        <w:t>元后的募集资金为人民币</w:t>
      </w:r>
      <w:r w:rsidRPr="00D64D84">
        <w:rPr>
          <w:rFonts w:ascii="Times New Roman" w:cs="Times New Roman"/>
          <w:sz w:val="24"/>
          <w:szCs w:val="24"/>
        </w:rPr>
        <w:t>651,488,345.00</w:t>
      </w:r>
      <w:r w:rsidRPr="00D64D84">
        <w:rPr>
          <w:rFonts w:ascii="Times New Roman" w:cs="Times New Roman" w:hint="eastAsia"/>
          <w:sz w:val="24"/>
          <w:szCs w:val="24"/>
        </w:rPr>
        <w:t>元，已由主承销商广发证券股份有限公司于</w:t>
      </w:r>
      <w:r w:rsidRPr="00D64D84">
        <w:rPr>
          <w:rFonts w:ascii="Times New Roman" w:cs="Times New Roman"/>
          <w:sz w:val="24"/>
          <w:szCs w:val="24"/>
        </w:rPr>
        <w:t>20</w:t>
      </w:r>
      <w:r w:rsidRPr="00D64D84">
        <w:rPr>
          <w:rFonts w:ascii="Times New Roman" w:cs="Times New Roman" w:hint="eastAsia"/>
          <w:sz w:val="24"/>
          <w:szCs w:val="24"/>
        </w:rPr>
        <w:t>14</w:t>
      </w:r>
      <w:r w:rsidRPr="00D64D84">
        <w:rPr>
          <w:rFonts w:ascii="Times New Roman" w:cs="Times New Roman" w:hint="eastAsia"/>
          <w:sz w:val="24"/>
          <w:szCs w:val="24"/>
        </w:rPr>
        <w:t>年</w:t>
      </w:r>
      <w:r w:rsidRPr="00D64D84">
        <w:rPr>
          <w:rFonts w:ascii="Times New Roman" w:cs="Times New Roman" w:hint="eastAsia"/>
          <w:sz w:val="24"/>
          <w:szCs w:val="24"/>
        </w:rPr>
        <w:t>4</w:t>
      </w:r>
      <w:r w:rsidRPr="00D64D84">
        <w:rPr>
          <w:rFonts w:ascii="Times New Roman" w:cs="Times New Roman" w:hint="eastAsia"/>
          <w:sz w:val="24"/>
          <w:szCs w:val="24"/>
        </w:rPr>
        <w:t>月</w:t>
      </w:r>
      <w:r w:rsidRPr="00D64D84">
        <w:rPr>
          <w:rFonts w:ascii="Times New Roman" w:cs="Times New Roman" w:hint="eastAsia"/>
          <w:sz w:val="24"/>
          <w:szCs w:val="24"/>
        </w:rPr>
        <w:t>30</w:t>
      </w:r>
      <w:r w:rsidR="00076916">
        <w:rPr>
          <w:rFonts w:ascii="Times New Roman" w:cs="Times New Roman" w:hint="eastAsia"/>
          <w:sz w:val="24"/>
          <w:szCs w:val="24"/>
        </w:rPr>
        <w:t>日汇入</w:t>
      </w:r>
      <w:r w:rsidRPr="00D64D84">
        <w:rPr>
          <w:rFonts w:ascii="Times New Roman" w:cs="Times New Roman" w:hint="eastAsia"/>
          <w:sz w:val="24"/>
          <w:szCs w:val="24"/>
        </w:rPr>
        <w:t>公司开立于中国建设银行股份有限公司镇江市润州支行</w:t>
      </w:r>
      <w:r w:rsidRPr="00D64D84">
        <w:rPr>
          <w:rFonts w:ascii="Times New Roman" w:cs="Times New Roman" w:hint="eastAsia"/>
          <w:sz w:val="24"/>
          <w:szCs w:val="24"/>
        </w:rPr>
        <w:t>32001755336052512801</w:t>
      </w:r>
      <w:r w:rsidRPr="00D64D84">
        <w:rPr>
          <w:rFonts w:ascii="Times New Roman" w:cs="Times New Roman" w:hint="eastAsia"/>
          <w:sz w:val="24"/>
          <w:szCs w:val="24"/>
        </w:rPr>
        <w:t>账户内。另减除律师费用、审计及验资费用等其他发行费用人民币</w:t>
      </w:r>
      <w:r w:rsidRPr="00D64D84">
        <w:rPr>
          <w:rFonts w:ascii="Times New Roman" w:cs="Times New Roman" w:hint="eastAsia"/>
          <w:sz w:val="24"/>
          <w:szCs w:val="24"/>
        </w:rPr>
        <w:t>1,500,000.00</w:t>
      </w:r>
      <w:r w:rsidR="00241452">
        <w:rPr>
          <w:rFonts w:ascii="Times New Roman" w:cs="Times New Roman" w:hint="eastAsia"/>
          <w:sz w:val="24"/>
          <w:szCs w:val="24"/>
        </w:rPr>
        <w:t>元后，</w:t>
      </w:r>
      <w:r w:rsidRPr="00D64D84">
        <w:rPr>
          <w:rFonts w:ascii="Times New Roman" w:cs="Times New Roman" w:hint="eastAsia"/>
          <w:sz w:val="24"/>
          <w:szCs w:val="24"/>
        </w:rPr>
        <w:t>公司本次募集资金净额为人民币</w:t>
      </w:r>
      <w:bookmarkStart w:id="0" w:name="OLE_LINK2"/>
      <w:r w:rsidRPr="00D64D84">
        <w:rPr>
          <w:rFonts w:ascii="Times New Roman" w:cs="Times New Roman"/>
          <w:sz w:val="24"/>
          <w:szCs w:val="24"/>
        </w:rPr>
        <w:t>649,988,345.00</w:t>
      </w:r>
      <w:bookmarkEnd w:id="0"/>
      <w:r w:rsidRPr="00D64D84">
        <w:rPr>
          <w:rFonts w:ascii="Times New Roman" w:cs="Times New Roman" w:hint="eastAsia"/>
          <w:sz w:val="24"/>
          <w:szCs w:val="24"/>
        </w:rPr>
        <w:t>元。上述募集资金业经天衡会计师事务所（特殊普通合伙）验证，并由其出具天衡验字（</w:t>
      </w:r>
      <w:r w:rsidRPr="00D64D84">
        <w:rPr>
          <w:rFonts w:ascii="Times New Roman" w:cs="Times New Roman"/>
          <w:sz w:val="24"/>
          <w:szCs w:val="24"/>
        </w:rPr>
        <w:t>20</w:t>
      </w:r>
      <w:r w:rsidRPr="00D64D84">
        <w:rPr>
          <w:rFonts w:ascii="Times New Roman" w:cs="Times New Roman" w:hint="eastAsia"/>
          <w:sz w:val="24"/>
          <w:szCs w:val="24"/>
        </w:rPr>
        <w:t>14</w:t>
      </w:r>
      <w:r w:rsidRPr="00D64D84">
        <w:rPr>
          <w:rFonts w:ascii="Times New Roman" w:cs="Times New Roman" w:hint="eastAsia"/>
          <w:sz w:val="24"/>
          <w:szCs w:val="24"/>
        </w:rPr>
        <w:t>）</w:t>
      </w:r>
      <w:r w:rsidRPr="00D64D84">
        <w:rPr>
          <w:rFonts w:ascii="Times New Roman" w:cs="Times New Roman" w:hint="eastAsia"/>
          <w:sz w:val="24"/>
          <w:szCs w:val="24"/>
        </w:rPr>
        <w:t>00032</w:t>
      </w:r>
      <w:r w:rsidRPr="00D64D84">
        <w:rPr>
          <w:rFonts w:ascii="Times New Roman" w:cs="Times New Roman"/>
          <w:sz w:val="24"/>
          <w:szCs w:val="24"/>
        </w:rPr>
        <w:t xml:space="preserve"> </w:t>
      </w:r>
      <w:r w:rsidRPr="00D64D84">
        <w:rPr>
          <w:rFonts w:ascii="Times New Roman" w:cs="Times New Roman" w:hint="eastAsia"/>
          <w:sz w:val="24"/>
          <w:szCs w:val="24"/>
        </w:rPr>
        <w:t>号《验资报告》。</w:t>
      </w:r>
    </w:p>
    <w:p w:rsidR="005E1BAB" w:rsidRDefault="005E1BAB" w:rsidP="00D64D84">
      <w:pPr>
        <w:spacing w:line="360" w:lineRule="auto"/>
        <w:ind w:firstLineChars="200" w:firstLine="480"/>
        <w:rPr>
          <w:rFonts w:ascii="Times New Roman" w:cs="Times New Roman"/>
          <w:sz w:val="24"/>
          <w:szCs w:val="24"/>
        </w:rPr>
      </w:pPr>
      <w:r w:rsidRPr="00D64D84">
        <w:rPr>
          <w:rFonts w:ascii="Times New Roman" w:cs="Times New Roman" w:hint="eastAsia"/>
          <w:sz w:val="24"/>
          <w:szCs w:val="24"/>
        </w:rPr>
        <w:t>本次非公开发行募集资金披露的募集资金投资项目及募集资金使用计划如下：</w:t>
      </w:r>
    </w:p>
    <w:p w:rsidR="00D64D84" w:rsidRPr="00D917DC" w:rsidRDefault="00D917DC" w:rsidP="00D917DC">
      <w:pPr>
        <w:spacing w:line="360" w:lineRule="auto"/>
        <w:ind w:firstLineChars="200" w:firstLine="420"/>
        <w:jc w:val="right"/>
        <w:rPr>
          <w:rFonts w:ascii="Times New Roman" w:cs="Times New Roman"/>
          <w:szCs w:val="21"/>
        </w:rPr>
      </w:pPr>
      <w:r w:rsidRPr="00D917DC">
        <w:rPr>
          <w:rFonts w:ascii="Times New Roman" w:cs="Times New Roman"/>
          <w:szCs w:val="21"/>
        </w:rPr>
        <w:t>单位</w:t>
      </w:r>
      <w:r w:rsidRPr="00D917DC">
        <w:rPr>
          <w:rFonts w:ascii="Times New Roman" w:cs="Times New Roman" w:hint="eastAsia"/>
          <w:szCs w:val="21"/>
        </w:rPr>
        <w:t>：万元</w:t>
      </w:r>
    </w:p>
    <w:tbl>
      <w:tblPr>
        <w:tblW w:w="4932" w:type="pct"/>
        <w:jc w:val="center"/>
        <w:tblBorders>
          <w:top w:val="single" w:sz="12" w:space="0" w:color="333399"/>
          <w:left w:val="single" w:sz="4" w:space="0" w:color="333399"/>
          <w:bottom w:val="single" w:sz="12" w:space="0" w:color="333399"/>
          <w:right w:val="single" w:sz="4" w:space="0" w:color="333399"/>
          <w:insideH w:val="single" w:sz="4" w:space="0" w:color="333399"/>
          <w:insideV w:val="single" w:sz="4" w:space="0" w:color="333399"/>
        </w:tblBorders>
        <w:tblLook w:val="04A0"/>
      </w:tblPr>
      <w:tblGrid>
        <w:gridCol w:w="778"/>
        <w:gridCol w:w="4020"/>
        <w:gridCol w:w="1631"/>
        <w:gridCol w:w="1977"/>
      </w:tblGrid>
      <w:tr w:rsidR="005E1BAB" w:rsidRPr="00D64D84" w:rsidTr="008A5492">
        <w:trPr>
          <w:trHeight w:val="312"/>
          <w:jc w:val="center"/>
        </w:trPr>
        <w:tc>
          <w:tcPr>
            <w:tcW w:w="463" w:type="pct"/>
            <w:tcBorders>
              <w:top w:val="single" w:sz="12" w:space="0" w:color="333399"/>
              <w:bottom w:val="single" w:sz="4" w:space="0" w:color="333399"/>
            </w:tcBorders>
            <w:shd w:val="pct12" w:color="auto" w:fill="auto"/>
            <w:vAlign w:val="center"/>
          </w:tcPr>
          <w:p w:rsidR="005E1BAB" w:rsidRPr="00D64D84" w:rsidRDefault="005E1BAB" w:rsidP="0069222F">
            <w:pPr>
              <w:jc w:val="center"/>
              <w:rPr>
                <w:rFonts w:ascii="Times New Roman" w:hAnsi="Times New Roman" w:cs="Times New Roman"/>
                <w:b/>
                <w:szCs w:val="21"/>
              </w:rPr>
            </w:pPr>
            <w:r w:rsidRPr="00D64D84">
              <w:rPr>
                <w:rFonts w:ascii="Times New Roman" w:hAnsi="宋体" w:cs="Times New Roman"/>
                <w:b/>
                <w:szCs w:val="21"/>
              </w:rPr>
              <w:lastRenderedPageBreak/>
              <w:t>序号</w:t>
            </w:r>
          </w:p>
        </w:tc>
        <w:tc>
          <w:tcPr>
            <w:tcW w:w="2391" w:type="pct"/>
            <w:tcBorders>
              <w:top w:val="single" w:sz="12" w:space="0" w:color="333399"/>
              <w:bottom w:val="single" w:sz="4" w:space="0" w:color="333399"/>
            </w:tcBorders>
            <w:shd w:val="pct12" w:color="auto" w:fill="auto"/>
            <w:vAlign w:val="center"/>
          </w:tcPr>
          <w:p w:rsidR="005E1BAB" w:rsidRPr="00D64D84" w:rsidRDefault="005E1BAB" w:rsidP="0069222F">
            <w:pPr>
              <w:jc w:val="center"/>
              <w:rPr>
                <w:rFonts w:ascii="Times New Roman" w:hAnsi="Times New Roman" w:cs="Times New Roman"/>
                <w:b/>
                <w:szCs w:val="21"/>
              </w:rPr>
            </w:pPr>
            <w:r w:rsidRPr="00D64D84">
              <w:rPr>
                <w:rFonts w:ascii="Times New Roman" w:hAnsi="宋体" w:cs="Times New Roman"/>
                <w:b/>
                <w:szCs w:val="21"/>
              </w:rPr>
              <w:t>项目名称</w:t>
            </w:r>
          </w:p>
        </w:tc>
        <w:tc>
          <w:tcPr>
            <w:tcW w:w="970" w:type="pct"/>
            <w:tcBorders>
              <w:top w:val="single" w:sz="12" w:space="0" w:color="333399"/>
              <w:bottom w:val="single" w:sz="4" w:space="0" w:color="333399"/>
            </w:tcBorders>
            <w:shd w:val="pct12" w:color="auto" w:fill="auto"/>
            <w:vAlign w:val="center"/>
          </w:tcPr>
          <w:p w:rsidR="005E1BAB" w:rsidRPr="00D64D84" w:rsidRDefault="005E1BAB" w:rsidP="0069222F">
            <w:pPr>
              <w:jc w:val="center"/>
              <w:rPr>
                <w:rFonts w:ascii="Times New Roman" w:hAnsi="Times New Roman" w:cs="Times New Roman"/>
                <w:b/>
                <w:szCs w:val="21"/>
              </w:rPr>
            </w:pPr>
            <w:r w:rsidRPr="00D64D84">
              <w:rPr>
                <w:rFonts w:ascii="Times New Roman" w:hAnsi="宋体" w:cs="Times New Roman"/>
                <w:b/>
                <w:szCs w:val="21"/>
              </w:rPr>
              <w:t>项目投资总额</w:t>
            </w:r>
          </w:p>
        </w:tc>
        <w:tc>
          <w:tcPr>
            <w:tcW w:w="1176" w:type="pct"/>
            <w:tcBorders>
              <w:top w:val="single" w:sz="12" w:space="0" w:color="333399"/>
              <w:bottom w:val="single" w:sz="4" w:space="0" w:color="333399"/>
            </w:tcBorders>
            <w:shd w:val="pct12" w:color="auto" w:fill="auto"/>
          </w:tcPr>
          <w:p w:rsidR="005E1BAB" w:rsidRPr="00D64D84" w:rsidRDefault="005E1BAB" w:rsidP="0069222F">
            <w:pPr>
              <w:jc w:val="center"/>
              <w:rPr>
                <w:rFonts w:ascii="Times New Roman" w:hAnsi="Times New Roman" w:cs="Times New Roman"/>
                <w:b/>
                <w:szCs w:val="21"/>
              </w:rPr>
            </w:pPr>
            <w:r w:rsidRPr="00D64D84">
              <w:rPr>
                <w:rFonts w:ascii="Times New Roman" w:hAnsi="宋体" w:cs="Times New Roman"/>
                <w:b/>
                <w:szCs w:val="21"/>
              </w:rPr>
              <w:t>计划使用募集资金</w:t>
            </w:r>
          </w:p>
        </w:tc>
      </w:tr>
      <w:tr w:rsidR="00241452" w:rsidRPr="00D64D84" w:rsidTr="008A5492">
        <w:trPr>
          <w:jc w:val="center"/>
        </w:trPr>
        <w:tc>
          <w:tcPr>
            <w:tcW w:w="463" w:type="pct"/>
            <w:tcBorders>
              <w:top w:val="single" w:sz="4" w:space="0" w:color="333399"/>
            </w:tcBorders>
          </w:tcPr>
          <w:p w:rsidR="00241452" w:rsidRPr="00D64D84" w:rsidRDefault="00241452" w:rsidP="00D64D84">
            <w:pPr>
              <w:ind w:firstLineChars="100" w:firstLine="210"/>
              <w:jc w:val="left"/>
              <w:rPr>
                <w:rFonts w:ascii="Times New Roman" w:hAnsi="Times New Roman" w:cs="Times New Roman"/>
                <w:szCs w:val="21"/>
              </w:rPr>
            </w:pPr>
            <w:r w:rsidRPr="00D64D84">
              <w:rPr>
                <w:rFonts w:ascii="Times New Roman" w:hAnsi="Times New Roman" w:cs="Times New Roman"/>
                <w:szCs w:val="21"/>
              </w:rPr>
              <w:t>1</w:t>
            </w:r>
          </w:p>
        </w:tc>
        <w:tc>
          <w:tcPr>
            <w:tcW w:w="2391" w:type="pct"/>
            <w:tcBorders>
              <w:top w:val="single" w:sz="4" w:space="0" w:color="333399"/>
            </w:tcBorders>
          </w:tcPr>
          <w:p w:rsidR="00241452" w:rsidRPr="00D64D84" w:rsidRDefault="00241452" w:rsidP="0069222F">
            <w:pPr>
              <w:jc w:val="left"/>
              <w:rPr>
                <w:rFonts w:ascii="Times New Roman" w:hAnsi="Times New Roman" w:cs="Times New Roman"/>
                <w:szCs w:val="21"/>
              </w:rPr>
            </w:pPr>
            <w:r w:rsidRPr="00D64D84">
              <w:rPr>
                <w:rFonts w:ascii="Times New Roman" w:hAnsi="Times New Roman" w:cs="Times New Roman"/>
                <w:szCs w:val="21"/>
              </w:rPr>
              <w:t>10</w:t>
            </w:r>
            <w:r w:rsidRPr="00D64D84">
              <w:rPr>
                <w:rFonts w:ascii="Times New Roman" w:hAnsi="宋体" w:cs="Times New Roman"/>
                <w:szCs w:val="21"/>
              </w:rPr>
              <w:t>万吨高端醋产品灌装生产线建设项目</w:t>
            </w:r>
          </w:p>
        </w:tc>
        <w:tc>
          <w:tcPr>
            <w:tcW w:w="970" w:type="pct"/>
            <w:tcBorders>
              <w:top w:val="single" w:sz="4" w:space="0" w:color="333399"/>
            </w:tcBorders>
            <w:vAlign w:val="center"/>
          </w:tcPr>
          <w:p w:rsidR="00241452" w:rsidRPr="00241452" w:rsidRDefault="00241452" w:rsidP="00A922BF">
            <w:pPr>
              <w:jc w:val="right"/>
              <w:rPr>
                <w:rFonts w:ascii="Times New Roman" w:hAnsi="Times New Roman" w:cs="Times New Roman"/>
                <w:szCs w:val="21"/>
              </w:rPr>
            </w:pPr>
            <w:r w:rsidRPr="00241452">
              <w:rPr>
                <w:rFonts w:ascii="Times New Roman" w:hAnsi="Times New Roman" w:cs="Times New Roman"/>
                <w:szCs w:val="21"/>
              </w:rPr>
              <w:t>38,004.20</w:t>
            </w:r>
          </w:p>
        </w:tc>
        <w:tc>
          <w:tcPr>
            <w:tcW w:w="1176" w:type="pct"/>
            <w:tcBorders>
              <w:top w:val="single" w:sz="4" w:space="0" w:color="333399"/>
            </w:tcBorders>
            <w:vAlign w:val="center"/>
          </w:tcPr>
          <w:p w:rsidR="00241452" w:rsidRPr="00241452" w:rsidRDefault="00241452" w:rsidP="00A922BF">
            <w:pPr>
              <w:jc w:val="right"/>
              <w:rPr>
                <w:rFonts w:ascii="Times New Roman" w:hAnsi="Times New Roman" w:cs="Times New Roman"/>
                <w:szCs w:val="21"/>
              </w:rPr>
            </w:pPr>
            <w:r w:rsidRPr="00241452">
              <w:rPr>
                <w:rFonts w:ascii="Times New Roman" w:hAnsi="Times New Roman" w:cs="Times New Roman"/>
                <w:szCs w:val="21"/>
              </w:rPr>
              <w:t>30,000.00</w:t>
            </w:r>
          </w:p>
        </w:tc>
      </w:tr>
      <w:tr w:rsidR="00241452" w:rsidRPr="00D64D84" w:rsidTr="00D64D84">
        <w:trPr>
          <w:jc w:val="center"/>
        </w:trPr>
        <w:tc>
          <w:tcPr>
            <w:tcW w:w="463" w:type="pct"/>
          </w:tcPr>
          <w:p w:rsidR="00241452" w:rsidRPr="00D64D84" w:rsidRDefault="00241452" w:rsidP="00D64D84">
            <w:pPr>
              <w:jc w:val="center"/>
              <w:rPr>
                <w:rFonts w:ascii="Times New Roman" w:hAnsi="Times New Roman" w:cs="Times New Roman"/>
                <w:szCs w:val="21"/>
              </w:rPr>
            </w:pPr>
            <w:r w:rsidRPr="00D64D84">
              <w:rPr>
                <w:rFonts w:ascii="Times New Roman" w:hAnsi="Times New Roman" w:cs="Times New Roman"/>
                <w:szCs w:val="21"/>
              </w:rPr>
              <w:t>2</w:t>
            </w:r>
          </w:p>
        </w:tc>
        <w:tc>
          <w:tcPr>
            <w:tcW w:w="2391" w:type="pct"/>
            <w:vAlign w:val="center"/>
          </w:tcPr>
          <w:p w:rsidR="00241452" w:rsidRPr="00D64D84" w:rsidRDefault="00241452" w:rsidP="0069222F">
            <w:pPr>
              <w:rPr>
                <w:rFonts w:ascii="Times New Roman" w:hAnsi="Times New Roman" w:cs="Times New Roman"/>
                <w:szCs w:val="21"/>
              </w:rPr>
            </w:pPr>
            <w:r w:rsidRPr="00D64D84">
              <w:rPr>
                <w:rFonts w:ascii="Times New Roman" w:hAnsi="宋体" w:cs="Times New Roman"/>
                <w:szCs w:val="21"/>
              </w:rPr>
              <w:t>品牌建设项目</w:t>
            </w:r>
          </w:p>
        </w:tc>
        <w:tc>
          <w:tcPr>
            <w:tcW w:w="970" w:type="pct"/>
            <w:vAlign w:val="center"/>
          </w:tcPr>
          <w:p w:rsidR="00241452" w:rsidRPr="00241452" w:rsidRDefault="00241452" w:rsidP="00A922BF">
            <w:pPr>
              <w:jc w:val="right"/>
              <w:rPr>
                <w:rFonts w:ascii="Times New Roman" w:hAnsi="Times New Roman" w:cs="Times New Roman"/>
                <w:szCs w:val="21"/>
              </w:rPr>
            </w:pPr>
            <w:r w:rsidRPr="00241452">
              <w:rPr>
                <w:rFonts w:ascii="Times New Roman" w:hAnsi="Times New Roman" w:cs="Times New Roman"/>
                <w:szCs w:val="21"/>
              </w:rPr>
              <w:t>20,000.00</w:t>
            </w:r>
          </w:p>
        </w:tc>
        <w:tc>
          <w:tcPr>
            <w:tcW w:w="1176" w:type="pct"/>
            <w:vAlign w:val="center"/>
          </w:tcPr>
          <w:p w:rsidR="00241452" w:rsidRPr="00241452" w:rsidRDefault="00241452" w:rsidP="00A922BF">
            <w:pPr>
              <w:jc w:val="right"/>
              <w:rPr>
                <w:rFonts w:ascii="Times New Roman" w:hAnsi="Times New Roman" w:cs="Times New Roman"/>
                <w:szCs w:val="21"/>
              </w:rPr>
            </w:pPr>
            <w:r w:rsidRPr="00241452">
              <w:rPr>
                <w:rFonts w:ascii="Times New Roman" w:hAnsi="Times New Roman" w:cs="Times New Roman"/>
                <w:szCs w:val="21"/>
              </w:rPr>
              <w:t>16,000.00</w:t>
            </w:r>
          </w:p>
        </w:tc>
      </w:tr>
      <w:tr w:rsidR="00241452" w:rsidRPr="00D64D84" w:rsidTr="00D64D84">
        <w:trPr>
          <w:jc w:val="center"/>
        </w:trPr>
        <w:tc>
          <w:tcPr>
            <w:tcW w:w="463" w:type="pct"/>
          </w:tcPr>
          <w:p w:rsidR="00241452" w:rsidRPr="00D64D84" w:rsidRDefault="00241452" w:rsidP="00D64D84">
            <w:pPr>
              <w:jc w:val="center"/>
              <w:rPr>
                <w:rFonts w:ascii="Times New Roman" w:hAnsi="Times New Roman" w:cs="Times New Roman"/>
                <w:szCs w:val="21"/>
              </w:rPr>
            </w:pPr>
            <w:r w:rsidRPr="00D64D84">
              <w:rPr>
                <w:rFonts w:ascii="Times New Roman" w:hAnsi="Times New Roman" w:cs="Times New Roman"/>
                <w:szCs w:val="21"/>
              </w:rPr>
              <w:t>3</w:t>
            </w:r>
          </w:p>
        </w:tc>
        <w:tc>
          <w:tcPr>
            <w:tcW w:w="2391" w:type="pct"/>
          </w:tcPr>
          <w:p w:rsidR="00241452" w:rsidRPr="00D64D84" w:rsidRDefault="00241452" w:rsidP="0069222F">
            <w:pPr>
              <w:jc w:val="left"/>
              <w:rPr>
                <w:rFonts w:ascii="Times New Roman" w:hAnsi="Times New Roman" w:cs="Times New Roman"/>
                <w:szCs w:val="21"/>
              </w:rPr>
            </w:pPr>
            <w:r w:rsidRPr="00D64D84">
              <w:rPr>
                <w:rFonts w:ascii="Times New Roman" w:hAnsi="宋体" w:cs="Times New Roman"/>
                <w:szCs w:val="21"/>
              </w:rPr>
              <w:t>偿还银行贷款</w:t>
            </w:r>
          </w:p>
        </w:tc>
        <w:tc>
          <w:tcPr>
            <w:tcW w:w="970" w:type="pct"/>
            <w:vAlign w:val="center"/>
          </w:tcPr>
          <w:p w:rsidR="00241452" w:rsidRPr="00241452" w:rsidRDefault="00241452" w:rsidP="00A922BF">
            <w:pPr>
              <w:jc w:val="right"/>
              <w:rPr>
                <w:rFonts w:ascii="Times New Roman" w:hAnsi="Times New Roman" w:cs="Times New Roman"/>
                <w:szCs w:val="21"/>
              </w:rPr>
            </w:pPr>
            <w:r w:rsidRPr="00241452">
              <w:rPr>
                <w:rFonts w:ascii="Times New Roman" w:hAnsi="Times New Roman" w:cs="Times New Roman"/>
                <w:szCs w:val="21"/>
              </w:rPr>
              <w:t>19,000.00</w:t>
            </w:r>
          </w:p>
        </w:tc>
        <w:tc>
          <w:tcPr>
            <w:tcW w:w="1176" w:type="pct"/>
            <w:vAlign w:val="center"/>
          </w:tcPr>
          <w:p w:rsidR="00241452" w:rsidRPr="00241452" w:rsidRDefault="00241452" w:rsidP="00A922BF">
            <w:pPr>
              <w:jc w:val="right"/>
              <w:rPr>
                <w:rFonts w:ascii="Times New Roman" w:hAnsi="Times New Roman" w:cs="Times New Roman"/>
                <w:szCs w:val="21"/>
              </w:rPr>
            </w:pPr>
            <w:r w:rsidRPr="00241452">
              <w:rPr>
                <w:rFonts w:ascii="Times New Roman" w:hAnsi="Times New Roman" w:cs="Times New Roman"/>
                <w:szCs w:val="21"/>
              </w:rPr>
              <w:t>19,000.00</w:t>
            </w:r>
          </w:p>
        </w:tc>
      </w:tr>
      <w:tr w:rsidR="00241452" w:rsidRPr="00241452" w:rsidTr="008A5492">
        <w:trPr>
          <w:trHeight w:val="392"/>
          <w:jc w:val="center"/>
        </w:trPr>
        <w:tc>
          <w:tcPr>
            <w:tcW w:w="2854" w:type="pct"/>
            <w:gridSpan w:val="2"/>
          </w:tcPr>
          <w:p w:rsidR="00241452" w:rsidRPr="00D64D84" w:rsidRDefault="00241452" w:rsidP="0069222F">
            <w:pPr>
              <w:spacing w:line="360" w:lineRule="auto"/>
              <w:jc w:val="center"/>
              <w:rPr>
                <w:rFonts w:ascii="Times New Roman" w:hAnsi="Times New Roman" w:cs="Times New Roman"/>
                <w:b/>
                <w:szCs w:val="21"/>
              </w:rPr>
            </w:pPr>
            <w:r w:rsidRPr="00D64D84">
              <w:rPr>
                <w:rFonts w:ascii="Times New Roman" w:hAnsi="宋体" w:cs="Times New Roman"/>
                <w:b/>
                <w:szCs w:val="21"/>
              </w:rPr>
              <w:t>合</w:t>
            </w:r>
            <w:r w:rsidRPr="00D64D84">
              <w:rPr>
                <w:rFonts w:ascii="Times New Roman" w:hAnsi="Times New Roman" w:cs="Times New Roman"/>
                <w:b/>
                <w:szCs w:val="21"/>
              </w:rPr>
              <w:t xml:space="preserve">  </w:t>
            </w:r>
            <w:r w:rsidRPr="00D64D84">
              <w:rPr>
                <w:rFonts w:ascii="Times New Roman" w:hAnsi="宋体" w:cs="Times New Roman"/>
                <w:b/>
                <w:szCs w:val="21"/>
              </w:rPr>
              <w:t>计</w:t>
            </w:r>
          </w:p>
        </w:tc>
        <w:tc>
          <w:tcPr>
            <w:tcW w:w="970" w:type="pct"/>
            <w:vAlign w:val="center"/>
          </w:tcPr>
          <w:p w:rsidR="00241452" w:rsidRPr="00241452" w:rsidRDefault="00241452" w:rsidP="0069222F">
            <w:pPr>
              <w:spacing w:line="360" w:lineRule="auto"/>
              <w:jc w:val="right"/>
              <w:rPr>
                <w:rFonts w:ascii="Times New Roman" w:hAnsi="Times New Roman" w:cs="Times New Roman"/>
                <w:b/>
                <w:szCs w:val="21"/>
              </w:rPr>
            </w:pPr>
            <w:r w:rsidRPr="00241452">
              <w:rPr>
                <w:rFonts w:ascii="Times New Roman" w:hAnsi="Times New Roman" w:cs="Times New Roman"/>
                <w:b/>
                <w:szCs w:val="21"/>
              </w:rPr>
              <w:t>77,004.20</w:t>
            </w:r>
          </w:p>
        </w:tc>
        <w:tc>
          <w:tcPr>
            <w:tcW w:w="1176" w:type="pct"/>
            <w:vAlign w:val="center"/>
          </w:tcPr>
          <w:p w:rsidR="00241452" w:rsidRPr="00241452" w:rsidRDefault="00DC3BE3" w:rsidP="00A922BF">
            <w:pPr>
              <w:spacing w:line="360" w:lineRule="auto"/>
              <w:jc w:val="right"/>
              <w:rPr>
                <w:rFonts w:ascii="Times New Roman" w:hAnsi="Times New Roman" w:cs="Times New Roman"/>
                <w:b/>
                <w:szCs w:val="21"/>
              </w:rPr>
            </w:pPr>
            <w:r w:rsidRPr="00241452">
              <w:rPr>
                <w:rFonts w:ascii="Times New Roman" w:hAnsi="Times New Roman" w:cs="Times New Roman"/>
                <w:b/>
                <w:szCs w:val="21"/>
              </w:rPr>
              <w:fldChar w:fldCharType="begin"/>
            </w:r>
            <w:r w:rsidR="00241452" w:rsidRPr="00241452">
              <w:rPr>
                <w:rFonts w:ascii="Times New Roman" w:hAnsi="Times New Roman" w:cs="Times New Roman"/>
                <w:b/>
                <w:szCs w:val="21"/>
              </w:rPr>
              <w:instrText xml:space="preserve"> =SUM(ABOVE) </w:instrText>
            </w:r>
            <w:r w:rsidRPr="00241452">
              <w:rPr>
                <w:rFonts w:ascii="Times New Roman" w:hAnsi="Times New Roman" w:cs="Times New Roman"/>
                <w:b/>
                <w:szCs w:val="21"/>
              </w:rPr>
              <w:fldChar w:fldCharType="separate"/>
            </w:r>
            <w:r w:rsidR="00241452" w:rsidRPr="00241452">
              <w:rPr>
                <w:rFonts w:ascii="Times New Roman" w:hAnsi="Times New Roman" w:cs="Times New Roman"/>
                <w:b/>
                <w:noProof/>
                <w:szCs w:val="21"/>
              </w:rPr>
              <w:t>65,000</w:t>
            </w:r>
            <w:r w:rsidRPr="00241452">
              <w:rPr>
                <w:rFonts w:ascii="Times New Roman" w:hAnsi="Times New Roman" w:cs="Times New Roman"/>
                <w:b/>
                <w:szCs w:val="21"/>
              </w:rPr>
              <w:fldChar w:fldCharType="end"/>
            </w:r>
            <w:r w:rsidR="00241452" w:rsidRPr="00241452">
              <w:rPr>
                <w:rFonts w:ascii="Times New Roman" w:hAnsi="Times New Roman" w:cs="Times New Roman"/>
                <w:b/>
                <w:szCs w:val="21"/>
              </w:rPr>
              <w:t>.00</w:t>
            </w:r>
          </w:p>
        </w:tc>
      </w:tr>
    </w:tbl>
    <w:p w:rsidR="00045A34" w:rsidRPr="00045A34" w:rsidRDefault="00045A34" w:rsidP="00045A34">
      <w:pPr>
        <w:spacing w:line="360" w:lineRule="auto"/>
        <w:ind w:firstLineChars="200" w:firstLine="480"/>
        <w:rPr>
          <w:rFonts w:ascii="Times New Roman" w:hAnsi="宋体" w:cs="Times New Roman"/>
          <w:sz w:val="24"/>
        </w:rPr>
      </w:pPr>
      <w:r w:rsidRPr="00045A34">
        <w:rPr>
          <w:rFonts w:ascii="Times New Roman" w:hAnsi="宋体" w:cs="Times New Roman" w:hint="eastAsia"/>
          <w:sz w:val="24"/>
        </w:rPr>
        <w:t>截止</w:t>
      </w:r>
      <w:r w:rsidRPr="00045A34">
        <w:rPr>
          <w:rFonts w:ascii="Times New Roman" w:hAnsi="宋体" w:cs="Times New Roman" w:hint="eastAsia"/>
          <w:sz w:val="24"/>
        </w:rPr>
        <w:t>2017</w:t>
      </w:r>
      <w:r w:rsidRPr="00045A34">
        <w:rPr>
          <w:rFonts w:ascii="Times New Roman" w:hAnsi="宋体" w:cs="Times New Roman" w:hint="eastAsia"/>
          <w:sz w:val="24"/>
        </w:rPr>
        <w:t>年</w:t>
      </w:r>
      <w:r w:rsidRPr="00045A34">
        <w:rPr>
          <w:rFonts w:ascii="Times New Roman" w:hAnsi="宋体" w:cs="Times New Roman" w:hint="eastAsia"/>
          <w:sz w:val="24"/>
        </w:rPr>
        <w:t>12</w:t>
      </w:r>
      <w:r w:rsidRPr="00045A34">
        <w:rPr>
          <w:rFonts w:ascii="Times New Roman" w:hAnsi="宋体" w:cs="Times New Roman" w:hint="eastAsia"/>
          <w:sz w:val="24"/>
        </w:rPr>
        <w:t>月</w:t>
      </w:r>
      <w:r w:rsidRPr="00045A34">
        <w:rPr>
          <w:rFonts w:ascii="Times New Roman" w:hAnsi="宋体" w:cs="Times New Roman" w:hint="eastAsia"/>
          <w:sz w:val="24"/>
        </w:rPr>
        <w:t>31</w:t>
      </w:r>
      <w:r>
        <w:rPr>
          <w:rFonts w:ascii="Times New Roman" w:hAnsi="宋体" w:cs="Times New Roman" w:hint="eastAsia"/>
          <w:sz w:val="24"/>
        </w:rPr>
        <w:t>日，</w:t>
      </w:r>
      <w:r w:rsidRPr="00045A34">
        <w:rPr>
          <w:rFonts w:ascii="Times New Roman" w:hAnsi="宋体" w:cs="Times New Roman" w:hint="eastAsia"/>
          <w:sz w:val="24"/>
        </w:rPr>
        <w:t>公司累计使用募集资金</w:t>
      </w:r>
      <w:r w:rsidRPr="00045A34">
        <w:rPr>
          <w:rFonts w:ascii="Times New Roman" w:hAnsi="宋体" w:cs="Times New Roman"/>
          <w:sz w:val="24"/>
        </w:rPr>
        <w:t>644,695,197.65</w:t>
      </w:r>
      <w:r w:rsidRPr="00045A34">
        <w:rPr>
          <w:rFonts w:ascii="Times New Roman" w:hAnsi="宋体" w:cs="Times New Roman" w:hint="eastAsia"/>
          <w:sz w:val="24"/>
        </w:rPr>
        <w:t>元，报告期使用募集资金</w:t>
      </w:r>
      <w:r w:rsidRPr="00045A34">
        <w:rPr>
          <w:rFonts w:ascii="Times New Roman" w:hAnsi="宋体" w:cs="Times New Roman"/>
          <w:sz w:val="24"/>
        </w:rPr>
        <w:t>107,322,681.66</w:t>
      </w:r>
      <w:r w:rsidRPr="00045A34">
        <w:rPr>
          <w:rFonts w:ascii="Times New Roman" w:hAnsi="宋体" w:cs="Times New Roman" w:hint="eastAsia"/>
          <w:sz w:val="24"/>
        </w:rPr>
        <w:t>元。截止报告期末，公司直接投入</w:t>
      </w:r>
      <w:r w:rsidRPr="00045A34">
        <w:rPr>
          <w:rFonts w:ascii="Times New Roman" w:hAnsi="宋体" w:cs="Times New Roman" w:hint="eastAsia"/>
          <w:sz w:val="24"/>
        </w:rPr>
        <w:t>10</w:t>
      </w:r>
      <w:r w:rsidRPr="00045A34">
        <w:rPr>
          <w:rFonts w:ascii="Times New Roman" w:hAnsi="宋体" w:cs="Times New Roman" w:hint="eastAsia"/>
          <w:sz w:val="24"/>
        </w:rPr>
        <w:t>万吨高端醋产品灌装生产线建设项目</w:t>
      </w:r>
      <w:r w:rsidRPr="00045A34">
        <w:rPr>
          <w:rFonts w:ascii="Times New Roman" w:hAnsi="宋体" w:cs="Times New Roman"/>
          <w:sz w:val="24"/>
        </w:rPr>
        <w:t>254,520,061.95</w:t>
      </w:r>
      <w:r w:rsidRPr="00045A34">
        <w:rPr>
          <w:rFonts w:ascii="Times New Roman" w:hAnsi="宋体" w:cs="Times New Roman" w:hint="eastAsia"/>
          <w:sz w:val="24"/>
        </w:rPr>
        <w:t>元，品牌建设项目</w:t>
      </w:r>
      <w:r w:rsidRPr="00045A34">
        <w:rPr>
          <w:rFonts w:ascii="Times New Roman" w:hAnsi="宋体" w:cs="Times New Roman"/>
          <w:sz w:val="24"/>
        </w:rPr>
        <w:t>161,615,849.89</w:t>
      </w:r>
      <w:r w:rsidRPr="00045A34">
        <w:rPr>
          <w:rFonts w:ascii="Times New Roman" w:hAnsi="宋体" w:cs="Times New Roman" w:hint="eastAsia"/>
          <w:sz w:val="24"/>
        </w:rPr>
        <w:t>元，偿还银行贷款</w:t>
      </w:r>
      <w:r w:rsidRPr="00045A34">
        <w:rPr>
          <w:rFonts w:ascii="Times New Roman" w:hAnsi="宋体" w:cs="Times New Roman" w:hint="eastAsia"/>
          <w:sz w:val="24"/>
        </w:rPr>
        <w:t>190,000,000.00</w:t>
      </w:r>
      <w:r w:rsidRPr="00045A34">
        <w:rPr>
          <w:rFonts w:ascii="Times New Roman" w:hAnsi="宋体" w:cs="Times New Roman" w:hint="eastAsia"/>
          <w:sz w:val="24"/>
        </w:rPr>
        <w:t>元，永久补充流动资金</w:t>
      </w:r>
      <w:r w:rsidRPr="00045A34">
        <w:rPr>
          <w:rFonts w:ascii="Times New Roman" w:hAnsi="宋体" w:cs="Times New Roman"/>
          <w:sz w:val="24"/>
        </w:rPr>
        <w:t>38,559,285.81</w:t>
      </w:r>
      <w:r w:rsidRPr="00045A34">
        <w:rPr>
          <w:rFonts w:ascii="Times New Roman" w:hAnsi="宋体" w:cs="Times New Roman" w:hint="eastAsia"/>
          <w:sz w:val="24"/>
        </w:rPr>
        <w:t>元。尚未使用募集资金账户余额为</w:t>
      </w:r>
      <w:r w:rsidRPr="00045A34">
        <w:rPr>
          <w:rFonts w:ascii="Times New Roman" w:hAnsi="宋体" w:cs="Times New Roman"/>
          <w:sz w:val="24"/>
        </w:rPr>
        <w:t>13,221,948.61</w:t>
      </w:r>
      <w:r w:rsidRPr="00045A34">
        <w:rPr>
          <w:rFonts w:ascii="Times New Roman" w:hAnsi="宋体" w:cs="Times New Roman" w:hint="eastAsia"/>
          <w:sz w:val="24"/>
        </w:rPr>
        <w:t>元</w:t>
      </w:r>
      <w:r w:rsidRPr="00045A34">
        <w:rPr>
          <w:rFonts w:ascii="Times New Roman" w:hAnsi="宋体" w:cs="Times New Roman" w:hint="eastAsia"/>
          <w:sz w:val="24"/>
        </w:rPr>
        <w:t>,</w:t>
      </w:r>
      <w:r w:rsidRPr="00045A34">
        <w:rPr>
          <w:rFonts w:ascii="Times New Roman" w:hAnsi="宋体" w:cs="Times New Roman" w:hint="eastAsia"/>
          <w:sz w:val="24"/>
        </w:rPr>
        <w:t>其中尚未使用募集资金</w:t>
      </w:r>
      <w:r w:rsidRPr="00045A34">
        <w:rPr>
          <w:rFonts w:ascii="Times New Roman" w:hAnsi="宋体" w:cs="Times New Roman"/>
          <w:sz w:val="24"/>
        </w:rPr>
        <w:t>5,293,147.35</w:t>
      </w:r>
      <w:r w:rsidRPr="00045A34">
        <w:rPr>
          <w:rFonts w:ascii="Times New Roman" w:hAnsi="宋体" w:cs="Times New Roman" w:hint="eastAsia"/>
          <w:sz w:val="24"/>
        </w:rPr>
        <w:t>元，募集资金理财产品收入</w:t>
      </w:r>
      <w:r w:rsidRPr="00045A34">
        <w:rPr>
          <w:rFonts w:ascii="Times New Roman" w:hAnsi="宋体" w:cs="Times New Roman"/>
          <w:sz w:val="24"/>
        </w:rPr>
        <w:t>3,825,671.23</w:t>
      </w:r>
      <w:r w:rsidRPr="00045A34">
        <w:rPr>
          <w:rFonts w:ascii="Times New Roman" w:hAnsi="宋体" w:cs="Times New Roman" w:hint="eastAsia"/>
          <w:sz w:val="24"/>
        </w:rPr>
        <w:t>元，募集资金专户累计利息收入</w:t>
      </w:r>
      <w:r w:rsidRPr="00045A34">
        <w:rPr>
          <w:rFonts w:ascii="Times New Roman" w:hAnsi="宋体" w:cs="Times New Roman"/>
          <w:sz w:val="24"/>
        </w:rPr>
        <w:t>4,118,641.83</w:t>
      </w:r>
      <w:r w:rsidRPr="00045A34">
        <w:rPr>
          <w:rFonts w:ascii="Times New Roman" w:hAnsi="宋体" w:cs="Times New Roman" w:hint="eastAsia"/>
          <w:sz w:val="24"/>
        </w:rPr>
        <w:t>元</w:t>
      </w:r>
      <w:r w:rsidRPr="00045A34">
        <w:rPr>
          <w:rFonts w:ascii="Times New Roman" w:hAnsi="宋体" w:cs="Times New Roman" w:hint="eastAsia"/>
          <w:sz w:val="24"/>
        </w:rPr>
        <w:t>,</w:t>
      </w:r>
      <w:r w:rsidRPr="00045A34">
        <w:rPr>
          <w:rFonts w:ascii="Times New Roman" w:hAnsi="宋体" w:cs="Times New Roman" w:hint="eastAsia"/>
          <w:sz w:val="24"/>
        </w:rPr>
        <w:t>募集资金专户累计手续费支出</w:t>
      </w:r>
      <w:r w:rsidRPr="00045A34">
        <w:rPr>
          <w:rFonts w:ascii="Times New Roman" w:hAnsi="宋体" w:cs="Times New Roman"/>
          <w:sz w:val="24"/>
        </w:rPr>
        <w:t>15,511.80</w:t>
      </w:r>
      <w:r w:rsidRPr="00045A34">
        <w:rPr>
          <w:rFonts w:ascii="Times New Roman" w:hAnsi="宋体" w:cs="Times New Roman" w:hint="eastAsia"/>
          <w:sz w:val="24"/>
        </w:rPr>
        <w:t>元</w:t>
      </w:r>
      <w:r w:rsidRPr="00045A34">
        <w:rPr>
          <w:rFonts w:ascii="Times New Roman" w:hAnsi="宋体" w:cs="Times New Roman" w:hint="eastAsia"/>
          <w:sz w:val="24"/>
        </w:rPr>
        <w:t>,</w:t>
      </w:r>
      <w:r w:rsidRPr="00045A34">
        <w:rPr>
          <w:rFonts w:ascii="Times New Roman" w:hAnsi="宋体" w:cs="Times New Roman" w:hint="eastAsia"/>
          <w:sz w:val="24"/>
        </w:rPr>
        <w:t>募集资金专户实际余额</w:t>
      </w:r>
      <w:r w:rsidRPr="00045A34">
        <w:rPr>
          <w:rFonts w:ascii="Times New Roman" w:hAnsi="宋体" w:cs="Times New Roman"/>
          <w:sz w:val="24"/>
        </w:rPr>
        <w:t>13,221,948.61</w:t>
      </w:r>
      <w:r w:rsidRPr="00045A34">
        <w:rPr>
          <w:rFonts w:ascii="Times New Roman" w:hAnsi="宋体" w:cs="Times New Roman" w:hint="eastAsia"/>
          <w:sz w:val="24"/>
        </w:rPr>
        <w:t>元。</w:t>
      </w:r>
    </w:p>
    <w:p w:rsidR="005E1BAB" w:rsidRPr="00D64D84" w:rsidRDefault="005E1BAB" w:rsidP="00D64D84">
      <w:pPr>
        <w:spacing w:line="360" w:lineRule="auto"/>
        <w:ind w:firstLineChars="200" w:firstLine="482"/>
        <w:rPr>
          <w:rFonts w:asciiTheme="minorEastAsia" w:hAnsiTheme="minorEastAsia" w:cs="Times New Roman"/>
          <w:b/>
          <w:sz w:val="24"/>
          <w:szCs w:val="24"/>
        </w:rPr>
      </w:pPr>
      <w:r w:rsidRPr="00D64D84">
        <w:rPr>
          <w:rFonts w:asciiTheme="minorEastAsia" w:hAnsiTheme="minorEastAsia" w:cs="Times New Roman"/>
          <w:b/>
          <w:sz w:val="24"/>
          <w:szCs w:val="24"/>
        </w:rPr>
        <w:t>三、募集资金管理情况</w:t>
      </w:r>
    </w:p>
    <w:p w:rsidR="005E1BAB" w:rsidRPr="00D64D84" w:rsidRDefault="005E1BAB" w:rsidP="00D64D84">
      <w:pPr>
        <w:spacing w:line="360" w:lineRule="auto"/>
        <w:ind w:firstLineChars="200" w:firstLine="482"/>
        <w:rPr>
          <w:rFonts w:asciiTheme="minorEastAsia" w:hAnsiTheme="minorEastAsia" w:cs="Times New Roman"/>
          <w:b/>
          <w:sz w:val="24"/>
          <w:szCs w:val="24"/>
        </w:rPr>
      </w:pPr>
      <w:r w:rsidRPr="00D64D84">
        <w:rPr>
          <w:rFonts w:asciiTheme="minorEastAsia" w:hAnsiTheme="minorEastAsia" w:cs="Times New Roman"/>
          <w:b/>
          <w:sz w:val="24"/>
          <w:szCs w:val="24"/>
        </w:rPr>
        <w:t>(一) 募集资金管理情况</w:t>
      </w:r>
    </w:p>
    <w:p w:rsidR="005E1BAB" w:rsidRPr="00D64D84" w:rsidRDefault="005E1BAB" w:rsidP="00D64D84">
      <w:pPr>
        <w:spacing w:line="360" w:lineRule="auto"/>
        <w:ind w:firstLineChars="200" w:firstLine="480"/>
        <w:rPr>
          <w:rFonts w:ascii="Times New Roman" w:cs="Times New Roman"/>
          <w:sz w:val="24"/>
          <w:szCs w:val="24"/>
        </w:rPr>
      </w:pPr>
      <w:r w:rsidRPr="00D64D84">
        <w:rPr>
          <w:rFonts w:ascii="Times New Roman" w:cs="Times New Roman" w:hint="eastAsia"/>
          <w:sz w:val="24"/>
          <w:szCs w:val="24"/>
        </w:rPr>
        <w:t>为规范募集资金管理和使用，提高募集资金使用效率，充分保护投资者权益，公司根据《中华人民共和国公司法》、《中华人民共和国证券法》、《上市公司证券发行管理办法》、《上海证券交易所股票上市规则（</w:t>
      </w:r>
      <w:r w:rsidRPr="00D64D84">
        <w:rPr>
          <w:rFonts w:ascii="Times New Roman" w:cs="Times New Roman" w:hint="eastAsia"/>
          <w:sz w:val="24"/>
          <w:szCs w:val="24"/>
        </w:rPr>
        <w:t>2014</w:t>
      </w:r>
      <w:r w:rsidRPr="00D64D84">
        <w:rPr>
          <w:rFonts w:ascii="Times New Roman" w:cs="Times New Roman" w:hint="eastAsia"/>
          <w:sz w:val="24"/>
          <w:szCs w:val="24"/>
        </w:rPr>
        <w:t>年修订）》和上海证券交易所上市公司募集资金管理办法（</w:t>
      </w:r>
      <w:r w:rsidRPr="00D64D84">
        <w:rPr>
          <w:rFonts w:ascii="Times New Roman" w:cs="Times New Roman" w:hint="eastAsia"/>
          <w:sz w:val="24"/>
          <w:szCs w:val="24"/>
        </w:rPr>
        <w:t>2013</w:t>
      </w:r>
      <w:r w:rsidRPr="00D64D84">
        <w:rPr>
          <w:rFonts w:ascii="Times New Roman" w:cs="Times New Roman" w:hint="eastAsia"/>
          <w:sz w:val="24"/>
          <w:szCs w:val="24"/>
        </w:rPr>
        <w:t>年修订）》等相关法律、法规</w:t>
      </w:r>
      <w:r w:rsidRPr="00D64D84">
        <w:rPr>
          <w:rFonts w:ascii="Times New Roman" w:cs="Times New Roman" w:hint="eastAsia"/>
          <w:sz w:val="24"/>
          <w:szCs w:val="24"/>
        </w:rPr>
        <w:t xml:space="preserve"> </w:t>
      </w:r>
      <w:r w:rsidRPr="00D64D84">
        <w:rPr>
          <w:rFonts w:ascii="Times New Roman" w:cs="Times New Roman" w:hint="eastAsia"/>
          <w:sz w:val="24"/>
          <w:szCs w:val="24"/>
        </w:rPr>
        <w:t>，结合公司实际情况公司第五届董事会第十五次会议审议通过了《募集资金使用管理办法》（</w:t>
      </w:r>
      <w:r w:rsidRPr="00D64D84">
        <w:rPr>
          <w:rFonts w:ascii="Times New Roman" w:cs="Times New Roman" w:hint="eastAsia"/>
          <w:sz w:val="24"/>
          <w:szCs w:val="24"/>
        </w:rPr>
        <w:t>2013</w:t>
      </w:r>
      <w:r w:rsidR="00076916">
        <w:rPr>
          <w:rFonts w:ascii="Times New Roman" w:cs="Times New Roman" w:hint="eastAsia"/>
          <w:sz w:val="24"/>
          <w:szCs w:val="24"/>
        </w:rPr>
        <w:t>年修订），</w:t>
      </w:r>
      <w:r w:rsidRPr="00D64D84">
        <w:rPr>
          <w:rFonts w:ascii="Times New Roman" w:cs="Times New Roman" w:hint="eastAsia"/>
          <w:sz w:val="24"/>
          <w:szCs w:val="24"/>
        </w:rPr>
        <w:t>公司对募集资金实行专户存储，在银行设立募集资金专户，并连同保荐机构广发证券股份有限公司于</w:t>
      </w:r>
      <w:r w:rsidRPr="00D64D84">
        <w:rPr>
          <w:rFonts w:ascii="Times New Roman" w:cs="Times New Roman" w:hint="eastAsia"/>
          <w:sz w:val="24"/>
          <w:szCs w:val="24"/>
        </w:rPr>
        <w:t>2014</w:t>
      </w:r>
      <w:r w:rsidRPr="00D64D84">
        <w:rPr>
          <w:rFonts w:ascii="Times New Roman" w:cs="Times New Roman" w:hint="eastAsia"/>
          <w:sz w:val="24"/>
          <w:szCs w:val="24"/>
        </w:rPr>
        <w:t>年</w:t>
      </w:r>
      <w:r w:rsidRPr="00D64D84">
        <w:rPr>
          <w:rFonts w:ascii="Times New Roman" w:cs="Times New Roman" w:hint="eastAsia"/>
          <w:sz w:val="24"/>
          <w:szCs w:val="24"/>
        </w:rPr>
        <w:t>4</w:t>
      </w:r>
      <w:r w:rsidRPr="00D64D84">
        <w:rPr>
          <w:rFonts w:ascii="Times New Roman" w:cs="Times New Roman" w:hint="eastAsia"/>
          <w:sz w:val="24"/>
          <w:szCs w:val="24"/>
        </w:rPr>
        <w:t>月</w:t>
      </w:r>
      <w:r w:rsidRPr="00D64D84">
        <w:rPr>
          <w:rFonts w:ascii="Times New Roman" w:cs="Times New Roman" w:hint="eastAsia"/>
          <w:sz w:val="24"/>
          <w:szCs w:val="24"/>
        </w:rPr>
        <w:t>30</w:t>
      </w:r>
      <w:r w:rsidRPr="00D64D84">
        <w:rPr>
          <w:rFonts w:ascii="Times New Roman" w:cs="Times New Roman" w:hint="eastAsia"/>
          <w:sz w:val="24"/>
          <w:szCs w:val="24"/>
        </w:rPr>
        <w:t>日分别与中国建设银行镇江润州支行、中国银行股份有限公司镇江润州支行签署了《募集资金三方监管协议》，明确各方权利和义务</w:t>
      </w:r>
      <w:r w:rsidR="00076916">
        <w:rPr>
          <w:rFonts w:ascii="Times New Roman" w:cs="Times New Roman" w:hint="eastAsia"/>
          <w:sz w:val="24"/>
          <w:szCs w:val="24"/>
        </w:rPr>
        <w:t>。三方监管协议与上海证券交易所三方监管协议范本不存在重大差异，</w:t>
      </w:r>
      <w:r w:rsidRPr="00D64D84">
        <w:rPr>
          <w:rFonts w:ascii="Times New Roman" w:cs="Times New Roman" w:hint="eastAsia"/>
          <w:sz w:val="24"/>
          <w:szCs w:val="24"/>
        </w:rPr>
        <w:t>公司在使用募集资金已经严格遵守履行。</w:t>
      </w:r>
    </w:p>
    <w:p w:rsidR="005E1BAB" w:rsidRPr="00D64D84" w:rsidRDefault="005E1BAB" w:rsidP="00D64D84">
      <w:pPr>
        <w:spacing w:line="360" w:lineRule="auto"/>
        <w:ind w:firstLineChars="200" w:firstLine="482"/>
        <w:rPr>
          <w:rFonts w:asciiTheme="minorEastAsia" w:hAnsiTheme="minorEastAsia" w:cs="Times New Roman"/>
          <w:b/>
          <w:sz w:val="24"/>
          <w:szCs w:val="24"/>
        </w:rPr>
      </w:pPr>
      <w:r w:rsidRPr="00D64D84">
        <w:rPr>
          <w:rFonts w:asciiTheme="minorEastAsia" w:hAnsiTheme="minorEastAsia" w:cs="Times New Roman"/>
          <w:b/>
          <w:sz w:val="24"/>
          <w:szCs w:val="24"/>
        </w:rPr>
        <w:t>（二）募集资金专户存储情况</w:t>
      </w:r>
    </w:p>
    <w:tbl>
      <w:tblPr>
        <w:tblW w:w="5000" w:type="pct"/>
        <w:tblBorders>
          <w:top w:val="single" w:sz="12" w:space="0" w:color="333399"/>
          <w:left w:val="single" w:sz="4" w:space="0" w:color="333399"/>
          <w:bottom w:val="single" w:sz="12" w:space="0" w:color="333399"/>
          <w:right w:val="single" w:sz="4" w:space="0" w:color="333399"/>
          <w:insideH w:val="single" w:sz="4" w:space="0" w:color="333399"/>
          <w:insideV w:val="single" w:sz="4" w:space="0" w:color="333399"/>
        </w:tblBorders>
        <w:tblLayout w:type="fixed"/>
        <w:tblLook w:val="04A0"/>
      </w:tblPr>
      <w:tblGrid>
        <w:gridCol w:w="3370"/>
        <w:gridCol w:w="2125"/>
        <w:gridCol w:w="1542"/>
        <w:gridCol w:w="1485"/>
      </w:tblGrid>
      <w:tr w:rsidR="005E1BAB" w:rsidRPr="00D64D84" w:rsidTr="00045A34">
        <w:trPr>
          <w:trHeight w:val="397"/>
        </w:trPr>
        <w:tc>
          <w:tcPr>
            <w:tcW w:w="1977" w:type="pct"/>
            <w:tcBorders>
              <w:top w:val="single" w:sz="12" w:space="0" w:color="333399"/>
              <w:bottom w:val="single" w:sz="4" w:space="0" w:color="333399"/>
            </w:tcBorders>
            <w:shd w:val="pct12" w:color="auto" w:fill="auto"/>
            <w:noWrap/>
            <w:vAlign w:val="center"/>
            <w:hideMark/>
          </w:tcPr>
          <w:p w:rsidR="005E1BAB" w:rsidRPr="00D64D84" w:rsidRDefault="005E1BAB" w:rsidP="0069222F">
            <w:pPr>
              <w:widowControl/>
              <w:jc w:val="center"/>
              <w:rPr>
                <w:rFonts w:ascii="Times New Roman" w:hAnsi="Times New Roman" w:cs="Times New Roman"/>
                <w:b/>
                <w:kern w:val="0"/>
                <w:szCs w:val="21"/>
              </w:rPr>
            </w:pPr>
            <w:r w:rsidRPr="00D64D84">
              <w:rPr>
                <w:rFonts w:ascii="Times New Roman" w:hAnsi="宋体" w:cs="Times New Roman"/>
                <w:b/>
                <w:kern w:val="0"/>
                <w:szCs w:val="21"/>
              </w:rPr>
              <w:t>开户银行</w:t>
            </w:r>
          </w:p>
        </w:tc>
        <w:tc>
          <w:tcPr>
            <w:tcW w:w="1247" w:type="pct"/>
            <w:tcBorders>
              <w:top w:val="single" w:sz="12" w:space="0" w:color="333399"/>
              <w:bottom w:val="single" w:sz="4" w:space="0" w:color="333399"/>
            </w:tcBorders>
            <w:shd w:val="pct12" w:color="auto" w:fill="auto"/>
            <w:noWrap/>
            <w:vAlign w:val="center"/>
            <w:hideMark/>
          </w:tcPr>
          <w:p w:rsidR="005E1BAB" w:rsidRPr="00D64D84" w:rsidRDefault="005E1BAB" w:rsidP="0069222F">
            <w:pPr>
              <w:widowControl/>
              <w:jc w:val="center"/>
              <w:rPr>
                <w:rFonts w:ascii="Times New Roman" w:hAnsi="Times New Roman" w:cs="Times New Roman"/>
                <w:b/>
                <w:kern w:val="0"/>
                <w:szCs w:val="21"/>
              </w:rPr>
            </w:pPr>
            <w:r w:rsidRPr="00D64D84">
              <w:rPr>
                <w:rFonts w:ascii="Times New Roman" w:hAnsi="宋体" w:cs="Times New Roman"/>
                <w:b/>
                <w:kern w:val="0"/>
                <w:szCs w:val="21"/>
              </w:rPr>
              <w:t>银行账号</w:t>
            </w:r>
          </w:p>
        </w:tc>
        <w:tc>
          <w:tcPr>
            <w:tcW w:w="905" w:type="pct"/>
            <w:tcBorders>
              <w:top w:val="single" w:sz="12" w:space="0" w:color="333399"/>
              <w:bottom w:val="single" w:sz="4" w:space="0" w:color="333399"/>
            </w:tcBorders>
            <w:shd w:val="pct12" w:color="auto" w:fill="auto"/>
            <w:noWrap/>
            <w:vAlign w:val="center"/>
            <w:hideMark/>
          </w:tcPr>
          <w:p w:rsidR="005E1BAB" w:rsidRPr="00D64D84" w:rsidRDefault="005E1BAB" w:rsidP="0069222F">
            <w:pPr>
              <w:widowControl/>
              <w:jc w:val="center"/>
              <w:rPr>
                <w:rFonts w:ascii="Times New Roman" w:hAnsi="Times New Roman" w:cs="Times New Roman"/>
                <w:b/>
                <w:kern w:val="0"/>
                <w:szCs w:val="21"/>
              </w:rPr>
            </w:pPr>
            <w:r w:rsidRPr="00D64D84">
              <w:rPr>
                <w:rFonts w:ascii="Times New Roman" w:hAnsi="宋体" w:cs="Times New Roman"/>
                <w:b/>
                <w:kern w:val="0"/>
                <w:szCs w:val="21"/>
              </w:rPr>
              <w:t>募集资金余额</w:t>
            </w:r>
          </w:p>
        </w:tc>
        <w:tc>
          <w:tcPr>
            <w:tcW w:w="871" w:type="pct"/>
            <w:tcBorders>
              <w:top w:val="single" w:sz="12" w:space="0" w:color="333399"/>
              <w:bottom w:val="single" w:sz="4" w:space="0" w:color="333399"/>
            </w:tcBorders>
            <w:shd w:val="pct12" w:color="auto" w:fill="auto"/>
            <w:noWrap/>
            <w:vAlign w:val="center"/>
            <w:hideMark/>
          </w:tcPr>
          <w:p w:rsidR="005E1BAB" w:rsidRPr="00D64D84" w:rsidRDefault="005E1BAB" w:rsidP="0069222F">
            <w:pPr>
              <w:widowControl/>
              <w:jc w:val="center"/>
              <w:rPr>
                <w:rFonts w:ascii="Times New Roman" w:hAnsi="Times New Roman" w:cs="Times New Roman"/>
                <w:b/>
                <w:kern w:val="0"/>
                <w:szCs w:val="21"/>
              </w:rPr>
            </w:pPr>
            <w:r w:rsidRPr="00D64D84">
              <w:rPr>
                <w:rFonts w:ascii="Times New Roman" w:hAnsi="宋体" w:cs="Times New Roman"/>
                <w:b/>
                <w:kern w:val="0"/>
                <w:szCs w:val="21"/>
              </w:rPr>
              <w:t>备注</w:t>
            </w:r>
          </w:p>
        </w:tc>
      </w:tr>
      <w:tr w:rsidR="00045A34" w:rsidRPr="00D64D84" w:rsidTr="00045A34">
        <w:trPr>
          <w:trHeight w:val="397"/>
        </w:trPr>
        <w:tc>
          <w:tcPr>
            <w:tcW w:w="1977" w:type="pct"/>
            <w:tcBorders>
              <w:top w:val="single" w:sz="4" w:space="0" w:color="333399"/>
            </w:tcBorders>
            <w:shd w:val="clear" w:color="auto" w:fill="auto"/>
            <w:noWrap/>
            <w:vAlign w:val="center"/>
            <w:hideMark/>
          </w:tcPr>
          <w:p w:rsidR="00045A34" w:rsidRPr="00045A34" w:rsidRDefault="00045A34" w:rsidP="003A66F8">
            <w:pPr>
              <w:widowControl/>
              <w:jc w:val="center"/>
              <w:rPr>
                <w:rFonts w:ascii="Times New Roman" w:hAnsi="Times New Roman" w:cs="Times New Roman"/>
                <w:kern w:val="0"/>
                <w:szCs w:val="21"/>
              </w:rPr>
            </w:pPr>
            <w:r w:rsidRPr="00045A34">
              <w:rPr>
                <w:rFonts w:ascii="Times New Roman" w:hAnsi="宋体" w:cs="Times New Roman"/>
                <w:kern w:val="0"/>
                <w:szCs w:val="21"/>
              </w:rPr>
              <w:t>中国建设银行镇江润州支行</w:t>
            </w:r>
            <w:r w:rsidRPr="00045A34">
              <w:rPr>
                <w:rFonts w:ascii="Times New Roman" w:hAnsi="Times New Roman" w:cs="Times New Roman"/>
                <w:kern w:val="0"/>
                <w:szCs w:val="21"/>
              </w:rPr>
              <w:t>[</w:t>
            </w:r>
            <w:r w:rsidRPr="00045A34">
              <w:rPr>
                <w:rFonts w:ascii="Times New Roman" w:hAnsi="宋体" w:cs="Times New Roman"/>
                <w:kern w:val="0"/>
                <w:szCs w:val="21"/>
              </w:rPr>
              <w:t>注</w:t>
            </w:r>
            <w:r w:rsidRPr="00045A34">
              <w:rPr>
                <w:rFonts w:ascii="Times New Roman" w:hAnsi="Times New Roman" w:cs="Times New Roman"/>
                <w:kern w:val="0"/>
                <w:szCs w:val="21"/>
              </w:rPr>
              <w:t>]</w:t>
            </w:r>
          </w:p>
        </w:tc>
        <w:tc>
          <w:tcPr>
            <w:tcW w:w="1247" w:type="pct"/>
            <w:tcBorders>
              <w:top w:val="single" w:sz="4" w:space="0" w:color="333399"/>
            </w:tcBorders>
            <w:shd w:val="clear" w:color="auto" w:fill="auto"/>
            <w:noWrap/>
            <w:vAlign w:val="center"/>
            <w:hideMark/>
          </w:tcPr>
          <w:p w:rsidR="00045A34" w:rsidRPr="00045A34" w:rsidRDefault="00045A34" w:rsidP="003A66F8">
            <w:pPr>
              <w:widowControl/>
              <w:jc w:val="center"/>
              <w:rPr>
                <w:rFonts w:ascii="Times New Roman" w:hAnsi="Times New Roman" w:cs="Times New Roman"/>
                <w:kern w:val="0"/>
                <w:szCs w:val="21"/>
              </w:rPr>
            </w:pPr>
            <w:r w:rsidRPr="00045A34">
              <w:rPr>
                <w:rFonts w:ascii="Times New Roman" w:hAnsi="Times New Roman" w:cs="Times New Roman"/>
                <w:kern w:val="0"/>
                <w:szCs w:val="21"/>
              </w:rPr>
              <w:t>32001755336052512801</w:t>
            </w:r>
          </w:p>
        </w:tc>
        <w:tc>
          <w:tcPr>
            <w:tcW w:w="905" w:type="pct"/>
            <w:tcBorders>
              <w:top w:val="single" w:sz="4" w:space="0" w:color="333399"/>
            </w:tcBorders>
            <w:shd w:val="clear" w:color="auto" w:fill="auto"/>
            <w:noWrap/>
            <w:vAlign w:val="center"/>
            <w:hideMark/>
          </w:tcPr>
          <w:p w:rsidR="00045A34" w:rsidRPr="00045A34" w:rsidRDefault="00045A34" w:rsidP="003A66F8">
            <w:pPr>
              <w:widowControl/>
              <w:jc w:val="right"/>
              <w:rPr>
                <w:rFonts w:ascii="Times New Roman" w:hAnsi="Times New Roman" w:cs="Times New Roman"/>
                <w:kern w:val="0"/>
                <w:szCs w:val="21"/>
              </w:rPr>
            </w:pPr>
            <w:r w:rsidRPr="00045A34">
              <w:rPr>
                <w:rFonts w:ascii="Times New Roman" w:hAnsi="Times New Roman" w:cs="Times New Roman"/>
                <w:kern w:val="0"/>
                <w:szCs w:val="21"/>
              </w:rPr>
              <w:t>-</w:t>
            </w:r>
          </w:p>
        </w:tc>
        <w:tc>
          <w:tcPr>
            <w:tcW w:w="871" w:type="pct"/>
            <w:tcBorders>
              <w:top w:val="single" w:sz="4" w:space="0" w:color="333399"/>
            </w:tcBorders>
            <w:shd w:val="clear" w:color="auto" w:fill="auto"/>
            <w:noWrap/>
            <w:vAlign w:val="center"/>
            <w:hideMark/>
          </w:tcPr>
          <w:p w:rsidR="00045A34" w:rsidRPr="00045A34" w:rsidRDefault="00045A34" w:rsidP="003A66F8">
            <w:pPr>
              <w:widowControl/>
              <w:jc w:val="center"/>
              <w:rPr>
                <w:rFonts w:ascii="Times New Roman" w:hAnsi="Times New Roman" w:cs="Times New Roman"/>
                <w:kern w:val="0"/>
                <w:szCs w:val="21"/>
              </w:rPr>
            </w:pPr>
            <w:r w:rsidRPr="00045A34">
              <w:rPr>
                <w:rFonts w:ascii="Times New Roman" w:hAnsi="宋体" w:cs="Times New Roman"/>
                <w:kern w:val="0"/>
                <w:szCs w:val="21"/>
              </w:rPr>
              <w:t>募集资金专户</w:t>
            </w:r>
          </w:p>
        </w:tc>
      </w:tr>
      <w:tr w:rsidR="00045A34" w:rsidRPr="00D64D84" w:rsidTr="00045A34">
        <w:trPr>
          <w:trHeight w:val="397"/>
        </w:trPr>
        <w:tc>
          <w:tcPr>
            <w:tcW w:w="1977" w:type="pct"/>
            <w:shd w:val="clear" w:color="auto" w:fill="auto"/>
            <w:noWrap/>
            <w:vAlign w:val="center"/>
            <w:hideMark/>
          </w:tcPr>
          <w:p w:rsidR="00045A34" w:rsidRPr="00045A34" w:rsidRDefault="00045A34" w:rsidP="003A66F8">
            <w:pPr>
              <w:widowControl/>
              <w:jc w:val="center"/>
              <w:rPr>
                <w:rFonts w:ascii="Times New Roman" w:hAnsi="Times New Roman" w:cs="Times New Roman"/>
                <w:kern w:val="0"/>
                <w:szCs w:val="21"/>
              </w:rPr>
            </w:pPr>
            <w:r w:rsidRPr="00045A34">
              <w:rPr>
                <w:rFonts w:ascii="Times New Roman" w:hAnsi="宋体" w:cs="Times New Roman"/>
                <w:kern w:val="0"/>
                <w:szCs w:val="21"/>
              </w:rPr>
              <w:t>中国银行股份有限公司镇江润州支行</w:t>
            </w:r>
          </w:p>
        </w:tc>
        <w:tc>
          <w:tcPr>
            <w:tcW w:w="1247" w:type="pct"/>
            <w:shd w:val="clear" w:color="auto" w:fill="auto"/>
            <w:noWrap/>
            <w:vAlign w:val="center"/>
            <w:hideMark/>
          </w:tcPr>
          <w:p w:rsidR="00045A34" w:rsidRPr="00045A34" w:rsidRDefault="00045A34" w:rsidP="003A66F8">
            <w:pPr>
              <w:widowControl/>
              <w:jc w:val="center"/>
              <w:rPr>
                <w:rFonts w:ascii="Times New Roman" w:hAnsi="Times New Roman" w:cs="Times New Roman"/>
                <w:kern w:val="0"/>
                <w:szCs w:val="21"/>
              </w:rPr>
            </w:pPr>
            <w:r w:rsidRPr="00045A34">
              <w:rPr>
                <w:rFonts w:ascii="Times New Roman" w:hAnsi="Times New Roman" w:cs="Times New Roman"/>
                <w:kern w:val="0"/>
                <w:szCs w:val="21"/>
              </w:rPr>
              <w:t>483264610659</w:t>
            </w:r>
          </w:p>
        </w:tc>
        <w:tc>
          <w:tcPr>
            <w:tcW w:w="905" w:type="pct"/>
            <w:shd w:val="clear" w:color="auto" w:fill="auto"/>
            <w:noWrap/>
            <w:vAlign w:val="center"/>
          </w:tcPr>
          <w:p w:rsidR="00045A34" w:rsidRPr="00045A34" w:rsidRDefault="00045A34" w:rsidP="003A66F8">
            <w:pPr>
              <w:widowControl/>
              <w:jc w:val="right"/>
              <w:rPr>
                <w:rFonts w:ascii="Times New Roman" w:hAnsi="Times New Roman" w:cs="Times New Roman"/>
                <w:kern w:val="0"/>
                <w:szCs w:val="21"/>
              </w:rPr>
            </w:pPr>
            <w:r w:rsidRPr="00045A34">
              <w:rPr>
                <w:rFonts w:ascii="Times New Roman" w:hAnsi="Times New Roman" w:cs="Times New Roman"/>
                <w:kern w:val="0"/>
                <w:szCs w:val="21"/>
              </w:rPr>
              <w:t>13,221,948.61</w:t>
            </w:r>
          </w:p>
        </w:tc>
        <w:tc>
          <w:tcPr>
            <w:tcW w:w="871" w:type="pct"/>
            <w:shd w:val="clear" w:color="auto" w:fill="auto"/>
            <w:noWrap/>
            <w:vAlign w:val="center"/>
            <w:hideMark/>
          </w:tcPr>
          <w:p w:rsidR="00045A34" w:rsidRPr="00045A34" w:rsidRDefault="00045A34" w:rsidP="003A66F8">
            <w:pPr>
              <w:widowControl/>
              <w:jc w:val="center"/>
              <w:rPr>
                <w:rFonts w:ascii="Times New Roman" w:hAnsi="Times New Roman" w:cs="Times New Roman"/>
                <w:kern w:val="0"/>
                <w:szCs w:val="21"/>
              </w:rPr>
            </w:pPr>
            <w:r w:rsidRPr="00045A34">
              <w:rPr>
                <w:rFonts w:ascii="Times New Roman" w:hAnsi="宋体" w:cs="Times New Roman"/>
                <w:kern w:val="0"/>
                <w:szCs w:val="21"/>
              </w:rPr>
              <w:t>募集资金专户</w:t>
            </w:r>
          </w:p>
        </w:tc>
      </w:tr>
      <w:tr w:rsidR="00045A34" w:rsidRPr="00045A34" w:rsidTr="00045A34">
        <w:trPr>
          <w:trHeight w:val="397"/>
        </w:trPr>
        <w:tc>
          <w:tcPr>
            <w:tcW w:w="1977" w:type="pct"/>
            <w:shd w:val="clear" w:color="auto" w:fill="auto"/>
            <w:noWrap/>
            <w:vAlign w:val="center"/>
            <w:hideMark/>
          </w:tcPr>
          <w:p w:rsidR="00045A34" w:rsidRPr="00045A34" w:rsidRDefault="00045A34" w:rsidP="003A66F8">
            <w:pPr>
              <w:widowControl/>
              <w:jc w:val="center"/>
              <w:rPr>
                <w:rFonts w:ascii="Times New Roman" w:hAnsi="Times New Roman" w:cs="Times New Roman"/>
                <w:b/>
                <w:kern w:val="0"/>
                <w:szCs w:val="21"/>
              </w:rPr>
            </w:pPr>
            <w:r w:rsidRPr="00045A34">
              <w:rPr>
                <w:rFonts w:ascii="Times New Roman" w:hAnsi="宋体" w:cs="Times New Roman"/>
                <w:b/>
                <w:kern w:val="0"/>
                <w:szCs w:val="21"/>
              </w:rPr>
              <w:t>合计</w:t>
            </w:r>
          </w:p>
        </w:tc>
        <w:tc>
          <w:tcPr>
            <w:tcW w:w="1247" w:type="pct"/>
            <w:shd w:val="clear" w:color="auto" w:fill="auto"/>
            <w:noWrap/>
            <w:vAlign w:val="center"/>
            <w:hideMark/>
          </w:tcPr>
          <w:p w:rsidR="00045A34" w:rsidRPr="00045A34" w:rsidRDefault="00045A34" w:rsidP="003A66F8">
            <w:pPr>
              <w:widowControl/>
              <w:jc w:val="center"/>
              <w:rPr>
                <w:rFonts w:ascii="Times New Roman" w:hAnsi="Times New Roman" w:cs="Times New Roman"/>
                <w:b/>
                <w:kern w:val="0"/>
                <w:szCs w:val="21"/>
              </w:rPr>
            </w:pPr>
          </w:p>
        </w:tc>
        <w:tc>
          <w:tcPr>
            <w:tcW w:w="905" w:type="pct"/>
            <w:shd w:val="clear" w:color="auto" w:fill="auto"/>
            <w:noWrap/>
            <w:vAlign w:val="center"/>
            <w:hideMark/>
          </w:tcPr>
          <w:p w:rsidR="00045A34" w:rsidRPr="00045A34" w:rsidRDefault="00045A34" w:rsidP="003A66F8">
            <w:pPr>
              <w:widowControl/>
              <w:jc w:val="right"/>
              <w:rPr>
                <w:rFonts w:ascii="Times New Roman" w:hAnsi="Times New Roman" w:cs="Times New Roman"/>
                <w:b/>
                <w:kern w:val="0"/>
                <w:szCs w:val="21"/>
              </w:rPr>
            </w:pPr>
            <w:r w:rsidRPr="00045A34">
              <w:rPr>
                <w:rFonts w:ascii="Times New Roman" w:hAnsi="Times New Roman" w:cs="Times New Roman"/>
                <w:b/>
                <w:kern w:val="0"/>
                <w:szCs w:val="21"/>
              </w:rPr>
              <w:t>13,221,948.61</w:t>
            </w:r>
          </w:p>
        </w:tc>
        <w:tc>
          <w:tcPr>
            <w:tcW w:w="871" w:type="pct"/>
            <w:shd w:val="clear" w:color="auto" w:fill="auto"/>
            <w:noWrap/>
            <w:vAlign w:val="center"/>
            <w:hideMark/>
          </w:tcPr>
          <w:p w:rsidR="00045A34" w:rsidRPr="00045A34" w:rsidRDefault="00045A34" w:rsidP="003A66F8">
            <w:pPr>
              <w:widowControl/>
              <w:jc w:val="center"/>
              <w:rPr>
                <w:rFonts w:ascii="Times New Roman" w:hAnsi="Times New Roman" w:cs="Times New Roman"/>
                <w:b/>
                <w:kern w:val="0"/>
                <w:szCs w:val="21"/>
              </w:rPr>
            </w:pPr>
          </w:p>
        </w:tc>
      </w:tr>
    </w:tbl>
    <w:p w:rsidR="00045A34" w:rsidRPr="00045A34" w:rsidRDefault="00045A34" w:rsidP="00045A34">
      <w:pPr>
        <w:ind w:firstLineChars="200" w:firstLine="420"/>
        <w:outlineLvl w:val="0"/>
        <w:rPr>
          <w:rFonts w:ascii="Times New Roman" w:hAnsi="宋体" w:cs="Times New Roman"/>
          <w:szCs w:val="21"/>
        </w:rPr>
      </w:pPr>
      <w:r w:rsidRPr="00045A34">
        <w:rPr>
          <w:rFonts w:ascii="Times New Roman" w:hAnsi="宋体" w:cs="Times New Roman" w:hint="eastAsia"/>
          <w:szCs w:val="21"/>
        </w:rPr>
        <w:lastRenderedPageBreak/>
        <w:t>注：公司在中国建设银行镇江润州支行开立的账号为</w:t>
      </w:r>
      <w:r w:rsidRPr="00045A34">
        <w:rPr>
          <w:rFonts w:ascii="Times New Roman" w:hAnsi="宋体" w:cs="Times New Roman"/>
          <w:szCs w:val="21"/>
        </w:rPr>
        <w:t>32001755336052512801</w:t>
      </w:r>
      <w:r w:rsidRPr="00045A34">
        <w:rPr>
          <w:rFonts w:ascii="Times New Roman" w:hAnsi="宋体" w:cs="Times New Roman" w:hint="eastAsia"/>
          <w:szCs w:val="21"/>
        </w:rPr>
        <w:t>的募集资金专户已于</w:t>
      </w:r>
      <w:r w:rsidRPr="00045A34">
        <w:rPr>
          <w:rFonts w:ascii="Times New Roman" w:hAnsi="宋体" w:cs="Times New Roman" w:hint="eastAsia"/>
          <w:szCs w:val="21"/>
        </w:rPr>
        <w:t>2017</w:t>
      </w:r>
      <w:r w:rsidRPr="00045A34">
        <w:rPr>
          <w:rFonts w:ascii="Times New Roman" w:hAnsi="宋体" w:cs="Times New Roman" w:hint="eastAsia"/>
          <w:szCs w:val="21"/>
        </w:rPr>
        <w:t>年</w:t>
      </w:r>
      <w:r w:rsidRPr="00045A34">
        <w:rPr>
          <w:rFonts w:ascii="Times New Roman" w:hAnsi="宋体" w:cs="Times New Roman" w:hint="eastAsia"/>
          <w:szCs w:val="21"/>
        </w:rPr>
        <w:t>2</w:t>
      </w:r>
      <w:r w:rsidRPr="00045A34">
        <w:rPr>
          <w:rFonts w:ascii="Times New Roman" w:hAnsi="宋体" w:cs="Times New Roman" w:hint="eastAsia"/>
          <w:szCs w:val="21"/>
        </w:rPr>
        <w:t>月</w:t>
      </w:r>
      <w:r w:rsidRPr="00045A34">
        <w:rPr>
          <w:rFonts w:ascii="Times New Roman" w:hAnsi="宋体" w:cs="Times New Roman" w:hint="eastAsia"/>
          <w:szCs w:val="21"/>
        </w:rPr>
        <w:t>9</w:t>
      </w:r>
      <w:r w:rsidRPr="00045A34">
        <w:rPr>
          <w:rFonts w:ascii="Times New Roman" w:hAnsi="宋体" w:cs="Times New Roman" w:hint="eastAsia"/>
          <w:szCs w:val="21"/>
        </w:rPr>
        <w:t>日办理销户，销户前账户余额为</w:t>
      </w:r>
      <w:r w:rsidRPr="00045A34">
        <w:rPr>
          <w:rFonts w:ascii="Times New Roman" w:hAnsi="宋体" w:cs="Times New Roman" w:hint="eastAsia"/>
          <w:szCs w:val="21"/>
        </w:rPr>
        <w:t>0</w:t>
      </w:r>
      <w:r w:rsidRPr="00045A34">
        <w:rPr>
          <w:rFonts w:ascii="Times New Roman" w:hAnsi="宋体" w:cs="Times New Roman" w:hint="eastAsia"/>
          <w:szCs w:val="21"/>
        </w:rPr>
        <w:t>元。</w:t>
      </w:r>
    </w:p>
    <w:p w:rsidR="001704DA" w:rsidRPr="00045A34" w:rsidRDefault="001704DA" w:rsidP="00D64D84">
      <w:pPr>
        <w:ind w:firstLineChars="200" w:firstLine="420"/>
        <w:outlineLvl w:val="0"/>
        <w:rPr>
          <w:rFonts w:ascii="Times New Roman" w:hAnsi="宋体" w:cs="Times New Roman"/>
          <w:szCs w:val="21"/>
        </w:rPr>
        <w:sectPr w:rsidR="001704DA" w:rsidRPr="00045A34" w:rsidSect="00D64D84">
          <w:pgSz w:w="11906" w:h="16838"/>
          <w:pgMar w:top="1440" w:right="1800" w:bottom="1440" w:left="1800" w:header="851" w:footer="992" w:gutter="0"/>
          <w:cols w:space="425"/>
          <w:docGrid w:type="lines" w:linePitch="312"/>
        </w:sectPr>
      </w:pPr>
    </w:p>
    <w:p w:rsidR="001704DA" w:rsidRDefault="001704DA" w:rsidP="001704DA">
      <w:pPr>
        <w:spacing w:line="360" w:lineRule="auto"/>
        <w:ind w:firstLineChars="200" w:firstLine="482"/>
        <w:rPr>
          <w:rFonts w:asciiTheme="minorEastAsia" w:hAnsiTheme="minorEastAsia" w:cs="Times New Roman"/>
          <w:b/>
          <w:sz w:val="24"/>
          <w:szCs w:val="24"/>
        </w:rPr>
      </w:pPr>
      <w:r w:rsidRPr="00D64D84">
        <w:rPr>
          <w:rFonts w:asciiTheme="minorEastAsia" w:hAnsiTheme="minorEastAsia" w:cs="Times New Roman" w:hint="eastAsia"/>
          <w:b/>
          <w:sz w:val="24"/>
          <w:szCs w:val="24"/>
        </w:rPr>
        <w:lastRenderedPageBreak/>
        <w:t>四、本年度募集资金的实际使用情况</w:t>
      </w:r>
      <w:r w:rsidRPr="00D64D84">
        <w:rPr>
          <w:rFonts w:asciiTheme="minorEastAsia" w:hAnsiTheme="minorEastAsia" w:cs="Times New Roman"/>
          <w:b/>
          <w:sz w:val="24"/>
          <w:szCs w:val="24"/>
        </w:rPr>
        <w:tab/>
      </w:r>
    </w:p>
    <w:p w:rsidR="001704DA" w:rsidRDefault="001704DA" w:rsidP="001704DA">
      <w:pPr>
        <w:spacing w:line="360" w:lineRule="auto"/>
        <w:ind w:firstLineChars="200" w:firstLine="482"/>
        <w:rPr>
          <w:rFonts w:asciiTheme="minorEastAsia" w:hAnsiTheme="minorEastAsia" w:cs="Times New Roman"/>
          <w:b/>
          <w:sz w:val="24"/>
          <w:szCs w:val="24"/>
        </w:rPr>
      </w:pPr>
      <w:r w:rsidRPr="00D64D84">
        <w:rPr>
          <w:rFonts w:asciiTheme="minorEastAsia" w:hAnsiTheme="minorEastAsia" w:cs="Times New Roman" w:hint="eastAsia"/>
          <w:b/>
          <w:sz w:val="24"/>
          <w:szCs w:val="24"/>
        </w:rPr>
        <w:t>（一）募</w:t>
      </w:r>
      <w:r>
        <w:rPr>
          <w:rFonts w:asciiTheme="minorEastAsia" w:hAnsiTheme="minorEastAsia" w:cs="Times New Roman" w:hint="eastAsia"/>
          <w:b/>
          <w:sz w:val="24"/>
          <w:szCs w:val="24"/>
        </w:rPr>
        <w:t>集资金使用情况对照表</w:t>
      </w:r>
    </w:p>
    <w:p w:rsidR="001704DA" w:rsidRDefault="001704DA" w:rsidP="006E09A2">
      <w:pPr>
        <w:spacing w:line="360" w:lineRule="auto"/>
        <w:ind w:firstLineChars="200" w:firstLine="482"/>
        <w:rPr>
          <w:rFonts w:ascii="Times New Roman" w:cs="Times New Roman"/>
          <w:b/>
          <w:sz w:val="24"/>
          <w:szCs w:val="24"/>
        </w:rPr>
      </w:pPr>
    </w:p>
    <w:tbl>
      <w:tblPr>
        <w:tblW w:w="15735" w:type="dxa"/>
        <w:tblInd w:w="-743" w:type="dxa"/>
        <w:tblBorders>
          <w:top w:val="single" w:sz="12" w:space="0" w:color="333399"/>
          <w:left w:val="single" w:sz="4" w:space="0" w:color="333399"/>
          <w:bottom w:val="single" w:sz="12" w:space="0" w:color="333399"/>
          <w:right w:val="single" w:sz="4" w:space="0" w:color="333399"/>
          <w:insideH w:val="single" w:sz="4" w:space="0" w:color="333399"/>
          <w:insideV w:val="single" w:sz="4" w:space="0" w:color="333399"/>
        </w:tblBorders>
        <w:tblLayout w:type="fixed"/>
        <w:tblLook w:val="04A0"/>
      </w:tblPr>
      <w:tblGrid>
        <w:gridCol w:w="1418"/>
        <w:gridCol w:w="993"/>
        <w:gridCol w:w="1559"/>
        <w:gridCol w:w="567"/>
        <w:gridCol w:w="1134"/>
        <w:gridCol w:w="992"/>
        <w:gridCol w:w="1559"/>
        <w:gridCol w:w="1560"/>
        <w:gridCol w:w="1275"/>
        <w:gridCol w:w="1134"/>
        <w:gridCol w:w="1134"/>
        <w:gridCol w:w="709"/>
        <w:gridCol w:w="709"/>
        <w:gridCol w:w="992"/>
      </w:tblGrid>
      <w:tr w:rsidR="005400BA" w:rsidRPr="00195EB1" w:rsidTr="003A66F8">
        <w:trPr>
          <w:trHeight w:val="240"/>
        </w:trPr>
        <w:tc>
          <w:tcPr>
            <w:tcW w:w="5671" w:type="dxa"/>
            <w:gridSpan w:val="5"/>
            <w:shd w:val="clear" w:color="auto" w:fill="auto"/>
            <w:vAlign w:val="center"/>
            <w:hideMark/>
          </w:tcPr>
          <w:p w:rsidR="005400BA" w:rsidRPr="00195EB1" w:rsidRDefault="005400BA" w:rsidP="003A66F8">
            <w:pPr>
              <w:widowControl/>
              <w:jc w:val="center"/>
              <w:rPr>
                <w:rFonts w:ascii="宋体" w:eastAsia="宋体" w:hAnsi="宋体" w:cs="宋体"/>
                <w:color w:val="000000"/>
                <w:kern w:val="0"/>
                <w:sz w:val="18"/>
                <w:szCs w:val="18"/>
              </w:rPr>
            </w:pPr>
            <w:r w:rsidRPr="00195EB1">
              <w:rPr>
                <w:rFonts w:ascii="宋体" w:eastAsia="宋体" w:hAnsi="宋体" w:cs="宋体" w:hint="eastAsia"/>
                <w:color w:val="000000"/>
                <w:kern w:val="0"/>
                <w:sz w:val="18"/>
                <w:szCs w:val="18"/>
              </w:rPr>
              <w:t>募集资金总额</w:t>
            </w:r>
          </w:p>
        </w:tc>
        <w:tc>
          <w:tcPr>
            <w:tcW w:w="2551" w:type="dxa"/>
            <w:gridSpan w:val="2"/>
            <w:shd w:val="clear" w:color="auto" w:fill="auto"/>
            <w:vAlign w:val="center"/>
            <w:hideMark/>
          </w:tcPr>
          <w:p w:rsidR="005400BA" w:rsidRPr="00195EB1" w:rsidRDefault="005400BA" w:rsidP="003A66F8">
            <w:pPr>
              <w:widowControl/>
              <w:jc w:val="center"/>
              <w:rPr>
                <w:rFonts w:ascii="宋体" w:eastAsia="宋体" w:hAnsi="宋体" w:cs="宋体"/>
                <w:color w:val="000000"/>
                <w:kern w:val="0"/>
                <w:sz w:val="18"/>
                <w:szCs w:val="18"/>
              </w:rPr>
            </w:pPr>
            <w:r w:rsidRPr="00195EB1">
              <w:rPr>
                <w:rFonts w:ascii="宋体" w:eastAsia="宋体" w:hAnsi="宋体" w:cs="宋体" w:hint="eastAsia"/>
                <w:color w:val="000000"/>
                <w:kern w:val="0"/>
                <w:sz w:val="18"/>
                <w:szCs w:val="18"/>
              </w:rPr>
              <w:t xml:space="preserve">649,988,345.00 </w:t>
            </w:r>
          </w:p>
        </w:tc>
        <w:tc>
          <w:tcPr>
            <w:tcW w:w="5812" w:type="dxa"/>
            <w:gridSpan w:val="5"/>
            <w:shd w:val="clear" w:color="auto" w:fill="auto"/>
            <w:vAlign w:val="center"/>
            <w:hideMark/>
          </w:tcPr>
          <w:p w:rsidR="005400BA" w:rsidRPr="00195EB1" w:rsidRDefault="005400BA" w:rsidP="003A66F8">
            <w:pPr>
              <w:widowControl/>
              <w:jc w:val="center"/>
              <w:rPr>
                <w:rFonts w:ascii="宋体" w:eastAsia="宋体" w:hAnsi="宋体" w:cs="宋体"/>
                <w:color w:val="000000"/>
                <w:kern w:val="0"/>
                <w:sz w:val="18"/>
                <w:szCs w:val="18"/>
              </w:rPr>
            </w:pPr>
            <w:r w:rsidRPr="00195EB1">
              <w:rPr>
                <w:rFonts w:ascii="宋体" w:eastAsia="宋体" w:hAnsi="宋体" w:cs="宋体" w:hint="eastAsia"/>
                <w:color w:val="000000"/>
                <w:kern w:val="0"/>
                <w:sz w:val="18"/>
                <w:szCs w:val="18"/>
              </w:rPr>
              <w:t>本年度投入募集资金总额</w:t>
            </w:r>
          </w:p>
        </w:tc>
        <w:tc>
          <w:tcPr>
            <w:tcW w:w="1701" w:type="dxa"/>
            <w:gridSpan w:val="2"/>
            <w:shd w:val="clear" w:color="auto" w:fill="auto"/>
            <w:vAlign w:val="center"/>
            <w:hideMark/>
          </w:tcPr>
          <w:p w:rsidR="005400BA" w:rsidRPr="00195EB1" w:rsidRDefault="005400BA" w:rsidP="003A66F8">
            <w:pPr>
              <w:widowControl/>
              <w:jc w:val="center"/>
              <w:rPr>
                <w:rFonts w:ascii="宋体" w:eastAsia="宋体" w:hAnsi="宋体" w:cs="宋体"/>
                <w:kern w:val="0"/>
                <w:sz w:val="18"/>
                <w:szCs w:val="18"/>
              </w:rPr>
            </w:pPr>
            <w:r w:rsidRPr="00195EB1">
              <w:rPr>
                <w:rFonts w:ascii="宋体" w:eastAsia="宋体" w:hAnsi="宋体" w:cs="宋体" w:hint="eastAsia"/>
                <w:kern w:val="0"/>
                <w:sz w:val="18"/>
                <w:szCs w:val="18"/>
              </w:rPr>
              <w:t xml:space="preserve">107,322,681.66 </w:t>
            </w:r>
          </w:p>
        </w:tc>
      </w:tr>
      <w:tr w:rsidR="005400BA" w:rsidRPr="00195EB1" w:rsidTr="003A66F8">
        <w:trPr>
          <w:trHeight w:val="240"/>
        </w:trPr>
        <w:tc>
          <w:tcPr>
            <w:tcW w:w="5671" w:type="dxa"/>
            <w:gridSpan w:val="5"/>
            <w:shd w:val="clear" w:color="auto" w:fill="auto"/>
            <w:vAlign w:val="center"/>
            <w:hideMark/>
          </w:tcPr>
          <w:p w:rsidR="005400BA" w:rsidRPr="00195EB1" w:rsidRDefault="005400BA" w:rsidP="003A66F8">
            <w:pPr>
              <w:widowControl/>
              <w:jc w:val="center"/>
              <w:rPr>
                <w:rFonts w:ascii="宋体" w:eastAsia="宋体" w:hAnsi="宋体" w:cs="宋体"/>
                <w:color w:val="000000"/>
                <w:kern w:val="0"/>
                <w:sz w:val="18"/>
                <w:szCs w:val="18"/>
              </w:rPr>
            </w:pPr>
            <w:r w:rsidRPr="00195EB1">
              <w:rPr>
                <w:rFonts w:ascii="宋体" w:eastAsia="宋体" w:hAnsi="宋体" w:cs="宋体" w:hint="eastAsia"/>
                <w:color w:val="000000"/>
                <w:kern w:val="0"/>
                <w:sz w:val="18"/>
                <w:szCs w:val="18"/>
              </w:rPr>
              <w:t>更用途的募集资金总额</w:t>
            </w:r>
          </w:p>
        </w:tc>
        <w:tc>
          <w:tcPr>
            <w:tcW w:w="2551" w:type="dxa"/>
            <w:gridSpan w:val="2"/>
            <w:shd w:val="clear" w:color="auto" w:fill="auto"/>
            <w:vAlign w:val="center"/>
            <w:hideMark/>
          </w:tcPr>
          <w:p w:rsidR="005400BA" w:rsidRPr="00195EB1" w:rsidRDefault="005400BA" w:rsidP="003A66F8">
            <w:pPr>
              <w:widowControl/>
              <w:jc w:val="center"/>
              <w:rPr>
                <w:rFonts w:ascii="宋体" w:eastAsia="宋体" w:hAnsi="宋体" w:cs="宋体"/>
                <w:color w:val="000000"/>
                <w:kern w:val="0"/>
                <w:sz w:val="18"/>
                <w:szCs w:val="18"/>
              </w:rPr>
            </w:pPr>
            <w:r w:rsidRPr="00195EB1">
              <w:rPr>
                <w:rFonts w:ascii="宋体" w:eastAsia="宋体" w:hAnsi="宋体" w:cs="宋体" w:hint="eastAsia"/>
                <w:color w:val="000000"/>
                <w:kern w:val="0"/>
                <w:sz w:val="18"/>
                <w:szCs w:val="18"/>
              </w:rPr>
              <w:t>无</w:t>
            </w:r>
          </w:p>
        </w:tc>
        <w:tc>
          <w:tcPr>
            <w:tcW w:w="5812" w:type="dxa"/>
            <w:gridSpan w:val="5"/>
            <w:vMerge w:val="restart"/>
            <w:shd w:val="clear" w:color="auto" w:fill="auto"/>
            <w:vAlign w:val="center"/>
            <w:hideMark/>
          </w:tcPr>
          <w:p w:rsidR="005400BA" w:rsidRPr="00195EB1" w:rsidRDefault="005400BA" w:rsidP="003A66F8">
            <w:pPr>
              <w:widowControl/>
              <w:jc w:val="center"/>
              <w:rPr>
                <w:rFonts w:ascii="宋体" w:eastAsia="宋体" w:hAnsi="宋体" w:cs="宋体"/>
                <w:color w:val="000000"/>
                <w:kern w:val="0"/>
                <w:sz w:val="18"/>
                <w:szCs w:val="18"/>
              </w:rPr>
            </w:pPr>
            <w:r w:rsidRPr="00195EB1">
              <w:rPr>
                <w:rFonts w:ascii="宋体" w:eastAsia="宋体" w:hAnsi="宋体" w:cs="宋体" w:hint="eastAsia"/>
                <w:color w:val="000000"/>
                <w:kern w:val="0"/>
                <w:sz w:val="18"/>
                <w:szCs w:val="18"/>
              </w:rPr>
              <w:t>已累计投入募集资金总额</w:t>
            </w:r>
          </w:p>
        </w:tc>
        <w:tc>
          <w:tcPr>
            <w:tcW w:w="1701" w:type="dxa"/>
            <w:gridSpan w:val="2"/>
            <w:vMerge w:val="restart"/>
            <w:shd w:val="clear" w:color="auto" w:fill="auto"/>
            <w:vAlign w:val="center"/>
            <w:hideMark/>
          </w:tcPr>
          <w:p w:rsidR="005400BA" w:rsidRPr="00195EB1" w:rsidRDefault="005400BA" w:rsidP="003A66F8">
            <w:pPr>
              <w:widowControl/>
              <w:jc w:val="center"/>
              <w:rPr>
                <w:rFonts w:ascii="宋体" w:eastAsia="宋体" w:hAnsi="宋体" w:cs="宋体"/>
                <w:kern w:val="0"/>
                <w:sz w:val="18"/>
                <w:szCs w:val="18"/>
              </w:rPr>
            </w:pPr>
            <w:r w:rsidRPr="00195EB1">
              <w:rPr>
                <w:rFonts w:ascii="宋体" w:eastAsia="宋体" w:hAnsi="宋体" w:cs="宋体" w:hint="eastAsia"/>
                <w:kern w:val="0"/>
                <w:sz w:val="18"/>
                <w:szCs w:val="18"/>
              </w:rPr>
              <w:t xml:space="preserve">644,695,197.65 </w:t>
            </w:r>
          </w:p>
        </w:tc>
      </w:tr>
      <w:tr w:rsidR="005400BA" w:rsidRPr="00195EB1" w:rsidTr="003A66F8">
        <w:trPr>
          <w:trHeight w:val="225"/>
        </w:trPr>
        <w:tc>
          <w:tcPr>
            <w:tcW w:w="5671" w:type="dxa"/>
            <w:gridSpan w:val="5"/>
            <w:shd w:val="clear" w:color="auto" w:fill="auto"/>
            <w:vAlign w:val="center"/>
            <w:hideMark/>
          </w:tcPr>
          <w:p w:rsidR="005400BA" w:rsidRPr="00195EB1" w:rsidRDefault="005400BA" w:rsidP="003A66F8">
            <w:pPr>
              <w:widowControl/>
              <w:jc w:val="center"/>
              <w:rPr>
                <w:rFonts w:ascii="宋体" w:eastAsia="宋体" w:hAnsi="宋体" w:cs="宋体"/>
                <w:color w:val="000000"/>
                <w:kern w:val="0"/>
                <w:sz w:val="18"/>
                <w:szCs w:val="18"/>
              </w:rPr>
            </w:pPr>
            <w:r w:rsidRPr="00195EB1">
              <w:rPr>
                <w:rFonts w:ascii="宋体" w:eastAsia="宋体" w:hAnsi="宋体" w:cs="宋体" w:hint="eastAsia"/>
                <w:color w:val="000000"/>
                <w:kern w:val="0"/>
                <w:sz w:val="18"/>
                <w:szCs w:val="18"/>
              </w:rPr>
              <w:t>变更用途的募集资金</w:t>
            </w:r>
          </w:p>
        </w:tc>
        <w:tc>
          <w:tcPr>
            <w:tcW w:w="2551" w:type="dxa"/>
            <w:gridSpan w:val="2"/>
            <w:vMerge w:val="restart"/>
            <w:shd w:val="clear" w:color="auto" w:fill="auto"/>
            <w:vAlign w:val="center"/>
            <w:hideMark/>
          </w:tcPr>
          <w:p w:rsidR="005400BA" w:rsidRPr="00195EB1" w:rsidRDefault="005400BA" w:rsidP="003A66F8">
            <w:pPr>
              <w:widowControl/>
              <w:jc w:val="center"/>
              <w:rPr>
                <w:rFonts w:ascii="宋体" w:eastAsia="宋体" w:hAnsi="宋体" w:cs="宋体"/>
                <w:color w:val="000000"/>
                <w:kern w:val="0"/>
                <w:sz w:val="18"/>
                <w:szCs w:val="18"/>
              </w:rPr>
            </w:pPr>
            <w:r w:rsidRPr="00195EB1">
              <w:rPr>
                <w:rFonts w:ascii="宋体" w:eastAsia="宋体" w:hAnsi="宋体" w:cs="宋体" w:hint="eastAsia"/>
                <w:color w:val="000000"/>
                <w:kern w:val="0"/>
                <w:sz w:val="18"/>
                <w:szCs w:val="18"/>
              </w:rPr>
              <w:t>无</w:t>
            </w:r>
          </w:p>
        </w:tc>
        <w:tc>
          <w:tcPr>
            <w:tcW w:w="5812" w:type="dxa"/>
            <w:gridSpan w:val="5"/>
            <w:vMerge/>
            <w:vAlign w:val="center"/>
            <w:hideMark/>
          </w:tcPr>
          <w:p w:rsidR="005400BA" w:rsidRPr="00195EB1" w:rsidRDefault="005400BA" w:rsidP="003A66F8">
            <w:pPr>
              <w:widowControl/>
              <w:jc w:val="left"/>
              <w:rPr>
                <w:rFonts w:ascii="宋体" w:eastAsia="宋体" w:hAnsi="宋体" w:cs="宋体"/>
                <w:color w:val="000000"/>
                <w:kern w:val="0"/>
                <w:sz w:val="18"/>
                <w:szCs w:val="18"/>
              </w:rPr>
            </w:pPr>
          </w:p>
        </w:tc>
        <w:tc>
          <w:tcPr>
            <w:tcW w:w="1701" w:type="dxa"/>
            <w:gridSpan w:val="2"/>
            <w:vMerge/>
            <w:vAlign w:val="center"/>
            <w:hideMark/>
          </w:tcPr>
          <w:p w:rsidR="005400BA" w:rsidRPr="00195EB1" w:rsidRDefault="005400BA" w:rsidP="003A66F8">
            <w:pPr>
              <w:widowControl/>
              <w:jc w:val="left"/>
              <w:rPr>
                <w:rFonts w:ascii="宋体" w:eastAsia="宋体" w:hAnsi="宋体" w:cs="宋体"/>
                <w:color w:val="000000"/>
                <w:kern w:val="0"/>
                <w:sz w:val="18"/>
                <w:szCs w:val="18"/>
              </w:rPr>
            </w:pPr>
          </w:p>
        </w:tc>
      </w:tr>
      <w:tr w:rsidR="005400BA" w:rsidRPr="00195EB1" w:rsidTr="003A66F8">
        <w:trPr>
          <w:trHeight w:val="240"/>
        </w:trPr>
        <w:tc>
          <w:tcPr>
            <w:tcW w:w="5671" w:type="dxa"/>
            <w:gridSpan w:val="5"/>
            <w:shd w:val="clear" w:color="auto" w:fill="auto"/>
            <w:vAlign w:val="center"/>
            <w:hideMark/>
          </w:tcPr>
          <w:p w:rsidR="005400BA" w:rsidRPr="00195EB1" w:rsidRDefault="005400BA" w:rsidP="003A66F8">
            <w:pPr>
              <w:widowControl/>
              <w:jc w:val="center"/>
              <w:rPr>
                <w:rFonts w:ascii="宋体" w:eastAsia="宋体" w:hAnsi="宋体" w:cs="宋体"/>
                <w:color w:val="000000"/>
                <w:kern w:val="0"/>
                <w:sz w:val="18"/>
                <w:szCs w:val="18"/>
              </w:rPr>
            </w:pPr>
            <w:r w:rsidRPr="00195EB1">
              <w:rPr>
                <w:rFonts w:ascii="宋体" w:eastAsia="宋体" w:hAnsi="宋体" w:cs="宋体" w:hint="eastAsia"/>
                <w:color w:val="000000"/>
                <w:kern w:val="0"/>
                <w:sz w:val="18"/>
                <w:szCs w:val="18"/>
              </w:rPr>
              <w:t>总额比例</w:t>
            </w:r>
          </w:p>
        </w:tc>
        <w:tc>
          <w:tcPr>
            <w:tcW w:w="2551" w:type="dxa"/>
            <w:gridSpan w:val="2"/>
            <w:vMerge/>
            <w:vAlign w:val="center"/>
            <w:hideMark/>
          </w:tcPr>
          <w:p w:rsidR="005400BA" w:rsidRPr="00195EB1" w:rsidRDefault="005400BA" w:rsidP="003A66F8">
            <w:pPr>
              <w:widowControl/>
              <w:jc w:val="left"/>
              <w:rPr>
                <w:rFonts w:ascii="宋体" w:eastAsia="宋体" w:hAnsi="宋体" w:cs="宋体"/>
                <w:color w:val="000000"/>
                <w:kern w:val="0"/>
                <w:sz w:val="18"/>
                <w:szCs w:val="18"/>
              </w:rPr>
            </w:pPr>
          </w:p>
        </w:tc>
        <w:tc>
          <w:tcPr>
            <w:tcW w:w="5812" w:type="dxa"/>
            <w:gridSpan w:val="5"/>
            <w:vMerge/>
            <w:vAlign w:val="center"/>
            <w:hideMark/>
          </w:tcPr>
          <w:p w:rsidR="005400BA" w:rsidRPr="00195EB1" w:rsidRDefault="005400BA" w:rsidP="003A66F8">
            <w:pPr>
              <w:widowControl/>
              <w:jc w:val="left"/>
              <w:rPr>
                <w:rFonts w:ascii="宋体" w:eastAsia="宋体" w:hAnsi="宋体" w:cs="宋体"/>
                <w:color w:val="000000"/>
                <w:kern w:val="0"/>
                <w:sz w:val="18"/>
                <w:szCs w:val="18"/>
              </w:rPr>
            </w:pPr>
          </w:p>
        </w:tc>
        <w:tc>
          <w:tcPr>
            <w:tcW w:w="1701" w:type="dxa"/>
            <w:gridSpan w:val="2"/>
            <w:vMerge/>
            <w:vAlign w:val="center"/>
            <w:hideMark/>
          </w:tcPr>
          <w:p w:rsidR="005400BA" w:rsidRPr="00195EB1" w:rsidRDefault="005400BA" w:rsidP="003A66F8">
            <w:pPr>
              <w:widowControl/>
              <w:jc w:val="left"/>
              <w:rPr>
                <w:rFonts w:ascii="宋体" w:eastAsia="宋体" w:hAnsi="宋体" w:cs="宋体"/>
                <w:color w:val="000000"/>
                <w:kern w:val="0"/>
                <w:sz w:val="18"/>
                <w:szCs w:val="18"/>
              </w:rPr>
            </w:pPr>
          </w:p>
        </w:tc>
      </w:tr>
      <w:tr w:rsidR="005400BA" w:rsidRPr="00195EB1" w:rsidTr="003A66F8">
        <w:trPr>
          <w:trHeight w:val="1365"/>
        </w:trPr>
        <w:tc>
          <w:tcPr>
            <w:tcW w:w="1418" w:type="dxa"/>
            <w:shd w:val="clear" w:color="auto" w:fill="auto"/>
            <w:vAlign w:val="center"/>
            <w:hideMark/>
          </w:tcPr>
          <w:p w:rsidR="005400BA" w:rsidRPr="00195EB1" w:rsidRDefault="005400BA" w:rsidP="003A66F8">
            <w:pPr>
              <w:widowControl/>
              <w:jc w:val="center"/>
              <w:rPr>
                <w:rFonts w:ascii="宋体" w:eastAsia="宋体" w:hAnsi="宋体" w:cs="宋体"/>
                <w:color w:val="000000"/>
                <w:kern w:val="0"/>
                <w:sz w:val="18"/>
                <w:szCs w:val="18"/>
              </w:rPr>
            </w:pPr>
            <w:r w:rsidRPr="00195EB1">
              <w:rPr>
                <w:rFonts w:ascii="宋体" w:eastAsia="宋体" w:hAnsi="宋体" w:cs="宋体" w:hint="eastAsia"/>
                <w:color w:val="000000"/>
                <w:kern w:val="0"/>
                <w:sz w:val="18"/>
                <w:szCs w:val="18"/>
              </w:rPr>
              <w:t>承诺投资项目</w:t>
            </w:r>
          </w:p>
        </w:tc>
        <w:tc>
          <w:tcPr>
            <w:tcW w:w="993" w:type="dxa"/>
            <w:shd w:val="clear" w:color="auto" w:fill="auto"/>
            <w:vAlign w:val="center"/>
            <w:hideMark/>
          </w:tcPr>
          <w:p w:rsidR="005400BA" w:rsidRPr="00195EB1" w:rsidRDefault="005400BA" w:rsidP="003A66F8">
            <w:pPr>
              <w:widowControl/>
              <w:jc w:val="center"/>
              <w:rPr>
                <w:rFonts w:ascii="宋体" w:eastAsia="宋体" w:hAnsi="宋体" w:cs="宋体"/>
                <w:color w:val="000000"/>
                <w:kern w:val="0"/>
                <w:sz w:val="18"/>
                <w:szCs w:val="18"/>
              </w:rPr>
            </w:pPr>
            <w:r w:rsidRPr="00195EB1">
              <w:rPr>
                <w:rFonts w:ascii="宋体" w:eastAsia="宋体" w:hAnsi="宋体" w:cs="宋体" w:hint="eastAsia"/>
                <w:color w:val="000000"/>
                <w:kern w:val="0"/>
                <w:sz w:val="18"/>
                <w:szCs w:val="18"/>
              </w:rPr>
              <w:t>已变更项目，含部分变更（如有）</w:t>
            </w:r>
          </w:p>
        </w:tc>
        <w:tc>
          <w:tcPr>
            <w:tcW w:w="1559" w:type="dxa"/>
            <w:shd w:val="clear" w:color="auto" w:fill="auto"/>
            <w:vAlign w:val="center"/>
            <w:hideMark/>
          </w:tcPr>
          <w:p w:rsidR="005400BA" w:rsidRPr="00195EB1" w:rsidRDefault="005400BA" w:rsidP="003A66F8">
            <w:pPr>
              <w:widowControl/>
              <w:jc w:val="center"/>
              <w:rPr>
                <w:rFonts w:ascii="宋体" w:eastAsia="宋体" w:hAnsi="宋体" w:cs="宋体"/>
                <w:color w:val="000000"/>
                <w:kern w:val="0"/>
                <w:sz w:val="18"/>
                <w:szCs w:val="18"/>
              </w:rPr>
            </w:pPr>
            <w:r w:rsidRPr="00195EB1">
              <w:rPr>
                <w:rFonts w:ascii="宋体" w:eastAsia="宋体" w:hAnsi="宋体" w:cs="宋体" w:hint="eastAsia"/>
                <w:color w:val="000000"/>
                <w:kern w:val="0"/>
                <w:sz w:val="18"/>
                <w:szCs w:val="18"/>
              </w:rPr>
              <w:t xml:space="preserve"> 募集资金承诺投资总额 </w:t>
            </w:r>
          </w:p>
        </w:tc>
        <w:tc>
          <w:tcPr>
            <w:tcW w:w="1701" w:type="dxa"/>
            <w:gridSpan w:val="2"/>
            <w:shd w:val="clear" w:color="auto" w:fill="auto"/>
            <w:vAlign w:val="center"/>
            <w:hideMark/>
          </w:tcPr>
          <w:p w:rsidR="005400BA" w:rsidRPr="00195EB1" w:rsidRDefault="005400BA" w:rsidP="003A66F8">
            <w:pPr>
              <w:widowControl/>
              <w:jc w:val="center"/>
              <w:rPr>
                <w:rFonts w:ascii="宋体" w:eastAsia="宋体" w:hAnsi="宋体" w:cs="宋体"/>
                <w:color w:val="000000"/>
                <w:kern w:val="0"/>
                <w:sz w:val="18"/>
                <w:szCs w:val="18"/>
              </w:rPr>
            </w:pPr>
            <w:r w:rsidRPr="00195EB1">
              <w:rPr>
                <w:rFonts w:ascii="宋体" w:eastAsia="宋体" w:hAnsi="宋体" w:cs="宋体" w:hint="eastAsia"/>
                <w:color w:val="000000"/>
                <w:kern w:val="0"/>
                <w:sz w:val="18"/>
                <w:szCs w:val="18"/>
              </w:rPr>
              <w:t>调整后投资总额</w:t>
            </w:r>
          </w:p>
        </w:tc>
        <w:tc>
          <w:tcPr>
            <w:tcW w:w="992" w:type="dxa"/>
            <w:shd w:val="clear" w:color="auto" w:fill="auto"/>
            <w:vAlign w:val="center"/>
            <w:hideMark/>
          </w:tcPr>
          <w:p w:rsidR="005400BA" w:rsidRPr="00195EB1" w:rsidRDefault="005400BA" w:rsidP="003A66F8">
            <w:pPr>
              <w:widowControl/>
              <w:jc w:val="center"/>
              <w:rPr>
                <w:rFonts w:ascii="宋体" w:eastAsia="宋体" w:hAnsi="宋体" w:cs="宋体"/>
                <w:color w:val="000000"/>
                <w:kern w:val="0"/>
                <w:sz w:val="18"/>
                <w:szCs w:val="18"/>
              </w:rPr>
            </w:pPr>
            <w:r w:rsidRPr="00195EB1">
              <w:rPr>
                <w:rFonts w:ascii="宋体" w:eastAsia="宋体" w:hAnsi="宋体" w:cs="宋体" w:hint="eastAsia"/>
                <w:color w:val="000000"/>
                <w:kern w:val="0"/>
                <w:sz w:val="18"/>
                <w:szCs w:val="18"/>
              </w:rPr>
              <w:t>截至期末承诺投入金额(1)</w:t>
            </w:r>
          </w:p>
        </w:tc>
        <w:tc>
          <w:tcPr>
            <w:tcW w:w="1559" w:type="dxa"/>
            <w:shd w:val="clear" w:color="auto" w:fill="auto"/>
            <w:vAlign w:val="center"/>
            <w:hideMark/>
          </w:tcPr>
          <w:p w:rsidR="005400BA" w:rsidRPr="00195EB1" w:rsidRDefault="005400BA" w:rsidP="003A66F8">
            <w:pPr>
              <w:widowControl/>
              <w:jc w:val="center"/>
              <w:rPr>
                <w:rFonts w:ascii="宋体" w:eastAsia="宋体" w:hAnsi="宋体" w:cs="宋体"/>
                <w:color w:val="000000"/>
                <w:kern w:val="0"/>
                <w:sz w:val="18"/>
                <w:szCs w:val="18"/>
              </w:rPr>
            </w:pPr>
            <w:r w:rsidRPr="00195EB1">
              <w:rPr>
                <w:rFonts w:ascii="宋体" w:eastAsia="宋体" w:hAnsi="宋体" w:cs="宋体" w:hint="eastAsia"/>
                <w:color w:val="000000"/>
                <w:kern w:val="0"/>
                <w:sz w:val="18"/>
                <w:szCs w:val="18"/>
              </w:rPr>
              <w:t>本年度投入金额</w:t>
            </w:r>
          </w:p>
        </w:tc>
        <w:tc>
          <w:tcPr>
            <w:tcW w:w="1560" w:type="dxa"/>
            <w:shd w:val="clear" w:color="auto" w:fill="auto"/>
            <w:vAlign w:val="center"/>
            <w:hideMark/>
          </w:tcPr>
          <w:p w:rsidR="005400BA" w:rsidRPr="00195EB1" w:rsidRDefault="005400BA" w:rsidP="003A66F8">
            <w:pPr>
              <w:widowControl/>
              <w:jc w:val="center"/>
              <w:rPr>
                <w:rFonts w:ascii="宋体" w:eastAsia="宋体" w:hAnsi="宋体" w:cs="宋体"/>
                <w:color w:val="000000"/>
                <w:kern w:val="0"/>
                <w:sz w:val="18"/>
                <w:szCs w:val="18"/>
              </w:rPr>
            </w:pPr>
            <w:r w:rsidRPr="00195EB1">
              <w:rPr>
                <w:rFonts w:ascii="宋体" w:eastAsia="宋体" w:hAnsi="宋体" w:cs="宋体" w:hint="eastAsia"/>
                <w:color w:val="000000"/>
                <w:kern w:val="0"/>
                <w:sz w:val="18"/>
                <w:szCs w:val="18"/>
              </w:rPr>
              <w:t>截至期末累计投入金额(2)</w:t>
            </w:r>
          </w:p>
        </w:tc>
        <w:tc>
          <w:tcPr>
            <w:tcW w:w="1275" w:type="dxa"/>
            <w:shd w:val="clear" w:color="auto" w:fill="auto"/>
            <w:vAlign w:val="center"/>
            <w:hideMark/>
          </w:tcPr>
          <w:p w:rsidR="005400BA" w:rsidRPr="00195EB1" w:rsidRDefault="005400BA" w:rsidP="003A66F8">
            <w:pPr>
              <w:widowControl/>
              <w:jc w:val="center"/>
              <w:rPr>
                <w:rFonts w:ascii="宋体" w:eastAsia="宋体" w:hAnsi="宋体" w:cs="宋体"/>
                <w:color w:val="000000"/>
                <w:kern w:val="0"/>
                <w:sz w:val="18"/>
                <w:szCs w:val="18"/>
              </w:rPr>
            </w:pPr>
            <w:r w:rsidRPr="00195EB1">
              <w:rPr>
                <w:rFonts w:ascii="宋体" w:eastAsia="宋体" w:hAnsi="宋体" w:cs="宋体" w:hint="eastAsia"/>
                <w:color w:val="000000"/>
                <w:kern w:val="0"/>
                <w:sz w:val="18"/>
                <w:szCs w:val="18"/>
              </w:rPr>
              <w:t>截至期末累计投入金额与承诺投入金额的差额(3)＝(2)-(1)</w:t>
            </w:r>
          </w:p>
        </w:tc>
        <w:tc>
          <w:tcPr>
            <w:tcW w:w="1134" w:type="dxa"/>
            <w:shd w:val="clear" w:color="auto" w:fill="auto"/>
            <w:vAlign w:val="center"/>
            <w:hideMark/>
          </w:tcPr>
          <w:p w:rsidR="005400BA" w:rsidRPr="00195EB1" w:rsidRDefault="005400BA" w:rsidP="003A66F8">
            <w:pPr>
              <w:widowControl/>
              <w:jc w:val="center"/>
              <w:rPr>
                <w:rFonts w:ascii="宋体" w:eastAsia="宋体" w:hAnsi="宋体" w:cs="宋体"/>
                <w:color w:val="000000"/>
                <w:kern w:val="0"/>
                <w:sz w:val="18"/>
                <w:szCs w:val="18"/>
              </w:rPr>
            </w:pPr>
            <w:r w:rsidRPr="00195EB1">
              <w:rPr>
                <w:rFonts w:ascii="宋体" w:eastAsia="宋体" w:hAnsi="宋体" w:cs="宋体" w:hint="eastAsia"/>
                <w:color w:val="000000"/>
                <w:kern w:val="0"/>
                <w:sz w:val="18"/>
                <w:szCs w:val="18"/>
              </w:rPr>
              <w:t>截至期末投入进度（%）(4)＝(2)/(1)</w:t>
            </w:r>
          </w:p>
        </w:tc>
        <w:tc>
          <w:tcPr>
            <w:tcW w:w="1134" w:type="dxa"/>
            <w:shd w:val="clear" w:color="auto" w:fill="auto"/>
            <w:vAlign w:val="center"/>
            <w:hideMark/>
          </w:tcPr>
          <w:p w:rsidR="005400BA" w:rsidRPr="00195EB1" w:rsidRDefault="005400BA" w:rsidP="003A66F8">
            <w:pPr>
              <w:widowControl/>
              <w:jc w:val="center"/>
              <w:rPr>
                <w:rFonts w:ascii="宋体" w:eastAsia="宋体" w:hAnsi="宋体" w:cs="宋体"/>
                <w:color w:val="000000"/>
                <w:kern w:val="0"/>
                <w:sz w:val="18"/>
                <w:szCs w:val="18"/>
              </w:rPr>
            </w:pPr>
            <w:r w:rsidRPr="00195EB1">
              <w:rPr>
                <w:rFonts w:ascii="宋体" w:eastAsia="宋体" w:hAnsi="宋体" w:cs="宋体" w:hint="eastAsia"/>
                <w:color w:val="000000"/>
                <w:kern w:val="0"/>
                <w:sz w:val="18"/>
                <w:szCs w:val="18"/>
              </w:rPr>
              <w:t>项目达到预定可使用状态日期</w:t>
            </w:r>
          </w:p>
        </w:tc>
        <w:tc>
          <w:tcPr>
            <w:tcW w:w="709" w:type="dxa"/>
            <w:shd w:val="clear" w:color="auto" w:fill="auto"/>
            <w:vAlign w:val="center"/>
            <w:hideMark/>
          </w:tcPr>
          <w:p w:rsidR="005400BA" w:rsidRPr="00195EB1" w:rsidRDefault="005400BA" w:rsidP="003A66F8">
            <w:pPr>
              <w:widowControl/>
              <w:jc w:val="center"/>
              <w:rPr>
                <w:rFonts w:ascii="宋体" w:eastAsia="宋体" w:hAnsi="宋体" w:cs="宋体"/>
                <w:color w:val="000000"/>
                <w:kern w:val="0"/>
                <w:sz w:val="18"/>
                <w:szCs w:val="18"/>
              </w:rPr>
            </w:pPr>
            <w:r w:rsidRPr="00195EB1">
              <w:rPr>
                <w:rFonts w:ascii="宋体" w:eastAsia="宋体" w:hAnsi="宋体" w:cs="宋体" w:hint="eastAsia"/>
                <w:color w:val="000000"/>
                <w:kern w:val="0"/>
                <w:sz w:val="18"/>
                <w:szCs w:val="18"/>
              </w:rPr>
              <w:t>本年度实现的效益</w:t>
            </w:r>
          </w:p>
        </w:tc>
        <w:tc>
          <w:tcPr>
            <w:tcW w:w="709" w:type="dxa"/>
            <w:shd w:val="clear" w:color="auto" w:fill="auto"/>
            <w:vAlign w:val="center"/>
            <w:hideMark/>
          </w:tcPr>
          <w:p w:rsidR="005400BA" w:rsidRPr="00195EB1" w:rsidRDefault="005400BA" w:rsidP="003A66F8">
            <w:pPr>
              <w:widowControl/>
              <w:jc w:val="center"/>
              <w:rPr>
                <w:rFonts w:ascii="宋体" w:eastAsia="宋体" w:hAnsi="宋体" w:cs="宋体"/>
                <w:color w:val="000000"/>
                <w:kern w:val="0"/>
                <w:sz w:val="18"/>
                <w:szCs w:val="18"/>
              </w:rPr>
            </w:pPr>
            <w:r w:rsidRPr="00195EB1">
              <w:rPr>
                <w:rFonts w:ascii="宋体" w:eastAsia="宋体" w:hAnsi="宋体" w:cs="宋体" w:hint="eastAsia"/>
                <w:color w:val="000000"/>
                <w:kern w:val="0"/>
                <w:sz w:val="18"/>
                <w:szCs w:val="18"/>
              </w:rPr>
              <w:t>是否达到预计效益</w:t>
            </w:r>
          </w:p>
        </w:tc>
        <w:tc>
          <w:tcPr>
            <w:tcW w:w="992" w:type="dxa"/>
            <w:shd w:val="clear" w:color="auto" w:fill="auto"/>
            <w:vAlign w:val="center"/>
            <w:hideMark/>
          </w:tcPr>
          <w:p w:rsidR="005400BA" w:rsidRPr="00195EB1" w:rsidRDefault="005400BA" w:rsidP="003A66F8">
            <w:pPr>
              <w:widowControl/>
              <w:jc w:val="center"/>
              <w:rPr>
                <w:rFonts w:ascii="宋体" w:eastAsia="宋体" w:hAnsi="宋体" w:cs="宋体"/>
                <w:color w:val="000000"/>
                <w:kern w:val="0"/>
                <w:sz w:val="18"/>
                <w:szCs w:val="18"/>
              </w:rPr>
            </w:pPr>
            <w:r w:rsidRPr="00195EB1">
              <w:rPr>
                <w:rFonts w:ascii="宋体" w:eastAsia="宋体" w:hAnsi="宋体" w:cs="宋体" w:hint="eastAsia"/>
                <w:color w:val="000000"/>
                <w:kern w:val="0"/>
                <w:sz w:val="18"/>
                <w:szCs w:val="18"/>
              </w:rPr>
              <w:t>项目可行性是否发生重大变化</w:t>
            </w:r>
          </w:p>
        </w:tc>
      </w:tr>
      <w:tr w:rsidR="005400BA" w:rsidRPr="00195EB1" w:rsidTr="003A66F8">
        <w:trPr>
          <w:trHeight w:val="690"/>
        </w:trPr>
        <w:tc>
          <w:tcPr>
            <w:tcW w:w="1418"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10万吨高端醋产品灌装生产线建设项目</w:t>
            </w:r>
          </w:p>
        </w:tc>
        <w:tc>
          <w:tcPr>
            <w:tcW w:w="993"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是</w:t>
            </w:r>
          </w:p>
        </w:tc>
        <w:tc>
          <w:tcPr>
            <w:tcW w:w="1559"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 xml:space="preserve">300,000,000.00 </w:t>
            </w:r>
          </w:p>
        </w:tc>
        <w:tc>
          <w:tcPr>
            <w:tcW w:w="1701" w:type="dxa"/>
            <w:gridSpan w:val="2"/>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 xml:space="preserve">261,440,714.19 </w:t>
            </w:r>
          </w:p>
        </w:tc>
        <w:tc>
          <w:tcPr>
            <w:tcW w:w="992"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未做分期承诺 </w:t>
            </w:r>
          </w:p>
        </w:tc>
        <w:tc>
          <w:tcPr>
            <w:tcW w:w="1559"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 xml:space="preserve">68,763,395.85 </w:t>
            </w:r>
          </w:p>
        </w:tc>
        <w:tc>
          <w:tcPr>
            <w:tcW w:w="1560"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 xml:space="preserve">254,520,061.95 </w:t>
            </w:r>
          </w:p>
        </w:tc>
        <w:tc>
          <w:tcPr>
            <w:tcW w:w="1275"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w:t>
            </w:r>
          </w:p>
        </w:tc>
        <w:tc>
          <w:tcPr>
            <w:tcW w:w="1134"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 xml:space="preserve">97.35 </w:t>
            </w:r>
          </w:p>
        </w:tc>
        <w:tc>
          <w:tcPr>
            <w:tcW w:w="1134"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2017年12月31日</w:t>
            </w:r>
          </w:p>
        </w:tc>
        <w:tc>
          <w:tcPr>
            <w:tcW w:w="709"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w:t>
            </w:r>
          </w:p>
        </w:tc>
        <w:tc>
          <w:tcPr>
            <w:tcW w:w="709" w:type="dxa"/>
            <w:shd w:val="clear" w:color="auto" w:fill="auto"/>
            <w:vAlign w:val="center"/>
            <w:hideMark/>
          </w:tcPr>
          <w:p w:rsidR="005400BA" w:rsidRPr="00F60E65" w:rsidRDefault="005400BA" w:rsidP="003A66F8">
            <w:pPr>
              <w:widowControl/>
              <w:jc w:val="center"/>
              <w:rPr>
                <w:rFonts w:ascii="宋体" w:eastAsia="宋体" w:hAnsi="宋体" w:cs="宋体"/>
                <w:color w:val="000000"/>
                <w:kern w:val="0"/>
                <w:sz w:val="18"/>
                <w:szCs w:val="18"/>
              </w:rPr>
            </w:pPr>
            <w:r w:rsidRPr="00F60E65">
              <w:rPr>
                <w:rFonts w:ascii="宋体" w:eastAsia="宋体" w:hAnsi="宋体" w:cs="宋体" w:hint="eastAsia"/>
                <w:color w:val="000000"/>
                <w:kern w:val="0"/>
                <w:sz w:val="18"/>
                <w:szCs w:val="18"/>
              </w:rPr>
              <w:t>否</w:t>
            </w:r>
          </w:p>
        </w:tc>
        <w:tc>
          <w:tcPr>
            <w:tcW w:w="992" w:type="dxa"/>
            <w:shd w:val="clear" w:color="auto" w:fill="auto"/>
            <w:vAlign w:val="center"/>
            <w:hideMark/>
          </w:tcPr>
          <w:p w:rsidR="005400BA" w:rsidRPr="00F60E65" w:rsidRDefault="005400BA" w:rsidP="003A66F8">
            <w:pPr>
              <w:widowControl/>
              <w:jc w:val="center"/>
              <w:rPr>
                <w:rFonts w:ascii="宋体" w:eastAsia="宋体" w:hAnsi="宋体" w:cs="宋体"/>
                <w:color w:val="000000"/>
                <w:kern w:val="0"/>
                <w:sz w:val="18"/>
                <w:szCs w:val="18"/>
              </w:rPr>
            </w:pPr>
            <w:r w:rsidRPr="00F60E65">
              <w:rPr>
                <w:rFonts w:ascii="宋体" w:eastAsia="宋体" w:hAnsi="宋体" w:cs="宋体" w:hint="eastAsia"/>
                <w:color w:val="000000"/>
                <w:kern w:val="0"/>
                <w:sz w:val="18"/>
                <w:szCs w:val="18"/>
              </w:rPr>
              <w:t>否</w:t>
            </w:r>
          </w:p>
        </w:tc>
      </w:tr>
      <w:tr w:rsidR="005400BA" w:rsidRPr="00195EB1" w:rsidTr="003A66F8">
        <w:trPr>
          <w:trHeight w:val="240"/>
        </w:trPr>
        <w:tc>
          <w:tcPr>
            <w:tcW w:w="1418"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品牌建设项目</w:t>
            </w:r>
          </w:p>
        </w:tc>
        <w:tc>
          <w:tcPr>
            <w:tcW w:w="993"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不适用</w:t>
            </w:r>
          </w:p>
        </w:tc>
        <w:tc>
          <w:tcPr>
            <w:tcW w:w="1559"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 xml:space="preserve">160,000,000.00 </w:t>
            </w:r>
          </w:p>
        </w:tc>
        <w:tc>
          <w:tcPr>
            <w:tcW w:w="1701" w:type="dxa"/>
            <w:gridSpan w:val="2"/>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 xml:space="preserve">160,000,000.00 </w:t>
            </w:r>
          </w:p>
        </w:tc>
        <w:tc>
          <w:tcPr>
            <w:tcW w:w="992"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未做分期承诺 </w:t>
            </w:r>
          </w:p>
        </w:tc>
        <w:tc>
          <w:tcPr>
            <w:tcW w:w="1559"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 xml:space="preserve">              -   </w:t>
            </w:r>
          </w:p>
        </w:tc>
        <w:tc>
          <w:tcPr>
            <w:tcW w:w="1560"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 xml:space="preserve">161,615,849.89 </w:t>
            </w:r>
          </w:p>
        </w:tc>
        <w:tc>
          <w:tcPr>
            <w:tcW w:w="1275"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w:t>
            </w:r>
          </w:p>
        </w:tc>
        <w:tc>
          <w:tcPr>
            <w:tcW w:w="1134"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 xml:space="preserve">101.01 </w:t>
            </w:r>
          </w:p>
        </w:tc>
        <w:tc>
          <w:tcPr>
            <w:tcW w:w="1134"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2018年6月30日</w:t>
            </w:r>
          </w:p>
        </w:tc>
        <w:tc>
          <w:tcPr>
            <w:tcW w:w="709"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w:t>
            </w:r>
          </w:p>
        </w:tc>
        <w:tc>
          <w:tcPr>
            <w:tcW w:w="709" w:type="dxa"/>
            <w:shd w:val="clear" w:color="auto" w:fill="auto"/>
            <w:vAlign w:val="center"/>
            <w:hideMark/>
          </w:tcPr>
          <w:p w:rsidR="005400BA" w:rsidRPr="00F60E65" w:rsidRDefault="005400BA" w:rsidP="003A66F8">
            <w:pPr>
              <w:widowControl/>
              <w:jc w:val="center"/>
              <w:rPr>
                <w:rFonts w:ascii="宋体" w:eastAsia="宋体" w:hAnsi="宋体" w:cs="宋体"/>
                <w:color w:val="000000"/>
                <w:kern w:val="0"/>
                <w:sz w:val="18"/>
                <w:szCs w:val="18"/>
              </w:rPr>
            </w:pPr>
            <w:r w:rsidRPr="00F60E65">
              <w:rPr>
                <w:rFonts w:ascii="宋体" w:eastAsia="宋体" w:hAnsi="宋体" w:cs="宋体" w:hint="eastAsia"/>
                <w:color w:val="000000"/>
                <w:kern w:val="0"/>
                <w:sz w:val="18"/>
                <w:szCs w:val="18"/>
              </w:rPr>
              <w:t>否</w:t>
            </w:r>
          </w:p>
        </w:tc>
        <w:tc>
          <w:tcPr>
            <w:tcW w:w="992" w:type="dxa"/>
            <w:shd w:val="clear" w:color="auto" w:fill="auto"/>
            <w:vAlign w:val="center"/>
            <w:hideMark/>
          </w:tcPr>
          <w:p w:rsidR="005400BA" w:rsidRPr="00F60E65" w:rsidRDefault="005400BA" w:rsidP="003A66F8">
            <w:pPr>
              <w:widowControl/>
              <w:jc w:val="center"/>
              <w:rPr>
                <w:rFonts w:ascii="宋体" w:eastAsia="宋体" w:hAnsi="宋体" w:cs="宋体"/>
                <w:color w:val="000000"/>
                <w:kern w:val="0"/>
                <w:sz w:val="18"/>
                <w:szCs w:val="18"/>
              </w:rPr>
            </w:pPr>
            <w:r w:rsidRPr="00F60E65">
              <w:rPr>
                <w:rFonts w:ascii="宋体" w:eastAsia="宋体" w:hAnsi="宋体" w:cs="宋体" w:hint="eastAsia"/>
                <w:color w:val="000000"/>
                <w:kern w:val="0"/>
                <w:sz w:val="18"/>
                <w:szCs w:val="18"/>
              </w:rPr>
              <w:t>否</w:t>
            </w:r>
          </w:p>
        </w:tc>
      </w:tr>
      <w:tr w:rsidR="005400BA" w:rsidRPr="00195EB1" w:rsidTr="003A66F8">
        <w:trPr>
          <w:trHeight w:val="240"/>
        </w:trPr>
        <w:tc>
          <w:tcPr>
            <w:tcW w:w="1418"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偿还贷款</w:t>
            </w:r>
          </w:p>
        </w:tc>
        <w:tc>
          <w:tcPr>
            <w:tcW w:w="993"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不适用</w:t>
            </w:r>
          </w:p>
        </w:tc>
        <w:tc>
          <w:tcPr>
            <w:tcW w:w="1559"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 xml:space="preserve">190,000,000.00 </w:t>
            </w:r>
          </w:p>
        </w:tc>
        <w:tc>
          <w:tcPr>
            <w:tcW w:w="1701" w:type="dxa"/>
            <w:gridSpan w:val="2"/>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 xml:space="preserve">190,000,000.00 </w:t>
            </w:r>
          </w:p>
        </w:tc>
        <w:tc>
          <w:tcPr>
            <w:tcW w:w="992"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未做分期承诺 </w:t>
            </w:r>
          </w:p>
        </w:tc>
        <w:tc>
          <w:tcPr>
            <w:tcW w:w="1559"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 xml:space="preserve">　</w:t>
            </w:r>
          </w:p>
        </w:tc>
        <w:tc>
          <w:tcPr>
            <w:tcW w:w="1560"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 xml:space="preserve">190,000,000.00 </w:t>
            </w:r>
          </w:p>
        </w:tc>
        <w:tc>
          <w:tcPr>
            <w:tcW w:w="1275"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w:t>
            </w:r>
          </w:p>
        </w:tc>
        <w:tc>
          <w:tcPr>
            <w:tcW w:w="1134"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 xml:space="preserve">100.00 </w:t>
            </w:r>
          </w:p>
        </w:tc>
        <w:tc>
          <w:tcPr>
            <w:tcW w:w="1134"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2014年6月30日</w:t>
            </w:r>
          </w:p>
        </w:tc>
        <w:tc>
          <w:tcPr>
            <w:tcW w:w="709"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w:t>
            </w:r>
          </w:p>
        </w:tc>
        <w:tc>
          <w:tcPr>
            <w:tcW w:w="709" w:type="dxa"/>
            <w:shd w:val="clear" w:color="auto" w:fill="auto"/>
            <w:vAlign w:val="center"/>
            <w:hideMark/>
          </w:tcPr>
          <w:p w:rsidR="005400BA" w:rsidRPr="00F60E65" w:rsidRDefault="005400BA" w:rsidP="003A66F8">
            <w:pPr>
              <w:widowControl/>
              <w:jc w:val="center"/>
              <w:rPr>
                <w:rFonts w:ascii="宋体" w:eastAsia="宋体" w:hAnsi="宋体" w:cs="宋体"/>
                <w:color w:val="000000"/>
                <w:kern w:val="0"/>
                <w:sz w:val="18"/>
                <w:szCs w:val="18"/>
              </w:rPr>
            </w:pPr>
            <w:r w:rsidRPr="00F60E65">
              <w:rPr>
                <w:rFonts w:ascii="宋体" w:eastAsia="宋体" w:hAnsi="宋体" w:cs="宋体" w:hint="eastAsia"/>
                <w:color w:val="000000"/>
                <w:kern w:val="0"/>
                <w:sz w:val="18"/>
                <w:szCs w:val="18"/>
              </w:rPr>
              <w:t>是</w:t>
            </w:r>
          </w:p>
        </w:tc>
        <w:tc>
          <w:tcPr>
            <w:tcW w:w="992" w:type="dxa"/>
            <w:shd w:val="clear" w:color="auto" w:fill="auto"/>
            <w:vAlign w:val="center"/>
            <w:hideMark/>
          </w:tcPr>
          <w:p w:rsidR="005400BA" w:rsidRPr="00F60E65" w:rsidRDefault="005400BA" w:rsidP="003A66F8">
            <w:pPr>
              <w:widowControl/>
              <w:jc w:val="center"/>
              <w:rPr>
                <w:rFonts w:ascii="宋体" w:eastAsia="宋体" w:hAnsi="宋体" w:cs="宋体"/>
                <w:color w:val="000000"/>
                <w:kern w:val="0"/>
                <w:sz w:val="18"/>
                <w:szCs w:val="18"/>
              </w:rPr>
            </w:pPr>
            <w:r w:rsidRPr="00F60E65">
              <w:rPr>
                <w:rFonts w:ascii="宋体" w:eastAsia="宋体" w:hAnsi="宋体" w:cs="宋体" w:hint="eastAsia"/>
                <w:color w:val="000000"/>
                <w:kern w:val="0"/>
                <w:sz w:val="18"/>
                <w:szCs w:val="18"/>
              </w:rPr>
              <w:t>否</w:t>
            </w:r>
          </w:p>
        </w:tc>
      </w:tr>
      <w:tr w:rsidR="005400BA" w:rsidRPr="00195EB1" w:rsidTr="003A66F8">
        <w:trPr>
          <w:trHeight w:val="240"/>
        </w:trPr>
        <w:tc>
          <w:tcPr>
            <w:tcW w:w="1418"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募集资金项目节余资金永久补充流动资金</w:t>
            </w:r>
          </w:p>
        </w:tc>
        <w:tc>
          <w:tcPr>
            <w:tcW w:w="993"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不适用</w:t>
            </w:r>
          </w:p>
        </w:tc>
        <w:tc>
          <w:tcPr>
            <w:tcW w:w="1559"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 xml:space="preserve">　</w:t>
            </w:r>
          </w:p>
        </w:tc>
        <w:tc>
          <w:tcPr>
            <w:tcW w:w="1701" w:type="dxa"/>
            <w:gridSpan w:val="2"/>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 xml:space="preserve">38,559,285.81 </w:t>
            </w:r>
          </w:p>
        </w:tc>
        <w:tc>
          <w:tcPr>
            <w:tcW w:w="992"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 xml:space="preserve">　</w:t>
            </w:r>
          </w:p>
        </w:tc>
        <w:tc>
          <w:tcPr>
            <w:tcW w:w="1559"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 xml:space="preserve">38,559,285.81 </w:t>
            </w:r>
          </w:p>
        </w:tc>
        <w:tc>
          <w:tcPr>
            <w:tcW w:w="1560"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 xml:space="preserve">38,559,285.81 </w:t>
            </w:r>
          </w:p>
        </w:tc>
        <w:tc>
          <w:tcPr>
            <w:tcW w:w="1275"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 xml:space="preserve">　</w:t>
            </w:r>
          </w:p>
        </w:tc>
        <w:tc>
          <w:tcPr>
            <w:tcW w:w="1134"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 xml:space="preserve">　</w:t>
            </w:r>
          </w:p>
        </w:tc>
        <w:tc>
          <w:tcPr>
            <w:tcW w:w="1134"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 xml:space="preserve">　</w:t>
            </w:r>
          </w:p>
        </w:tc>
        <w:tc>
          <w:tcPr>
            <w:tcW w:w="709" w:type="dxa"/>
            <w:shd w:val="clear" w:color="auto" w:fill="auto"/>
            <w:vAlign w:val="center"/>
            <w:hideMark/>
          </w:tcPr>
          <w:p w:rsidR="005400BA" w:rsidRPr="00F60E65" w:rsidRDefault="005400BA" w:rsidP="003A66F8">
            <w:pPr>
              <w:widowControl/>
              <w:jc w:val="center"/>
              <w:rPr>
                <w:rFonts w:ascii="宋体" w:eastAsia="宋体" w:hAnsi="宋体" w:cs="宋体"/>
                <w:kern w:val="0"/>
                <w:sz w:val="18"/>
                <w:szCs w:val="18"/>
              </w:rPr>
            </w:pPr>
            <w:r w:rsidRPr="00F60E65">
              <w:rPr>
                <w:rFonts w:ascii="宋体" w:eastAsia="宋体" w:hAnsi="宋体" w:cs="宋体" w:hint="eastAsia"/>
                <w:kern w:val="0"/>
                <w:sz w:val="18"/>
                <w:szCs w:val="18"/>
              </w:rPr>
              <w:t xml:space="preserve">　</w:t>
            </w:r>
          </w:p>
        </w:tc>
        <w:tc>
          <w:tcPr>
            <w:tcW w:w="709" w:type="dxa"/>
            <w:shd w:val="clear" w:color="auto" w:fill="auto"/>
            <w:vAlign w:val="center"/>
            <w:hideMark/>
          </w:tcPr>
          <w:p w:rsidR="005400BA" w:rsidRPr="00F60E65" w:rsidRDefault="005400BA" w:rsidP="003A66F8">
            <w:pPr>
              <w:widowControl/>
              <w:jc w:val="center"/>
              <w:rPr>
                <w:rFonts w:ascii="宋体" w:eastAsia="宋体" w:hAnsi="宋体" w:cs="宋体"/>
                <w:color w:val="000000"/>
                <w:kern w:val="0"/>
                <w:sz w:val="18"/>
                <w:szCs w:val="18"/>
              </w:rPr>
            </w:pPr>
            <w:r w:rsidRPr="00F60E65">
              <w:rPr>
                <w:rFonts w:ascii="宋体" w:eastAsia="宋体" w:hAnsi="宋体" w:cs="宋体" w:hint="eastAsia"/>
                <w:color w:val="000000"/>
                <w:kern w:val="0"/>
                <w:sz w:val="18"/>
                <w:szCs w:val="18"/>
              </w:rPr>
              <w:t xml:space="preserve">　</w:t>
            </w:r>
          </w:p>
        </w:tc>
        <w:tc>
          <w:tcPr>
            <w:tcW w:w="992" w:type="dxa"/>
            <w:shd w:val="clear" w:color="auto" w:fill="auto"/>
            <w:vAlign w:val="center"/>
            <w:hideMark/>
          </w:tcPr>
          <w:p w:rsidR="005400BA" w:rsidRPr="00F60E65" w:rsidRDefault="005400BA" w:rsidP="003A66F8">
            <w:pPr>
              <w:widowControl/>
              <w:jc w:val="center"/>
              <w:rPr>
                <w:rFonts w:ascii="宋体" w:eastAsia="宋体" w:hAnsi="宋体" w:cs="宋体"/>
                <w:color w:val="000000"/>
                <w:kern w:val="0"/>
                <w:sz w:val="18"/>
                <w:szCs w:val="18"/>
              </w:rPr>
            </w:pPr>
            <w:r w:rsidRPr="00F60E65">
              <w:rPr>
                <w:rFonts w:ascii="宋体" w:eastAsia="宋体" w:hAnsi="宋体" w:cs="宋体" w:hint="eastAsia"/>
                <w:color w:val="000000"/>
                <w:kern w:val="0"/>
                <w:sz w:val="18"/>
                <w:szCs w:val="18"/>
              </w:rPr>
              <w:t xml:space="preserve">　</w:t>
            </w:r>
          </w:p>
        </w:tc>
      </w:tr>
      <w:tr w:rsidR="005400BA" w:rsidRPr="00195EB1" w:rsidTr="003A66F8">
        <w:trPr>
          <w:trHeight w:val="240"/>
        </w:trPr>
        <w:tc>
          <w:tcPr>
            <w:tcW w:w="1418" w:type="dxa"/>
            <w:shd w:val="clear" w:color="auto" w:fill="auto"/>
            <w:vAlign w:val="center"/>
            <w:hideMark/>
          </w:tcPr>
          <w:p w:rsidR="005400BA" w:rsidRPr="00195EB1" w:rsidRDefault="005400BA" w:rsidP="003A66F8">
            <w:pPr>
              <w:widowControl/>
              <w:rPr>
                <w:rFonts w:ascii="宋体" w:eastAsia="宋体" w:hAnsi="宋体" w:cs="宋体"/>
                <w:kern w:val="0"/>
                <w:sz w:val="18"/>
                <w:szCs w:val="18"/>
              </w:rPr>
            </w:pPr>
            <w:r w:rsidRPr="00195EB1">
              <w:rPr>
                <w:rFonts w:ascii="宋体" w:eastAsia="宋体" w:hAnsi="宋体" w:cs="宋体" w:hint="eastAsia"/>
                <w:kern w:val="0"/>
                <w:sz w:val="18"/>
                <w:szCs w:val="18"/>
              </w:rPr>
              <w:lastRenderedPageBreak/>
              <w:t>合计</w:t>
            </w:r>
          </w:p>
        </w:tc>
        <w:tc>
          <w:tcPr>
            <w:tcW w:w="993" w:type="dxa"/>
            <w:shd w:val="clear" w:color="auto" w:fill="auto"/>
            <w:vAlign w:val="center"/>
            <w:hideMark/>
          </w:tcPr>
          <w:p w:rsidR="005400BA" w:rsidRPr="00195EB1" w:rsidRDefault="005400BA" w:rsidP="003A66F8">
            <w:pPr>
              <w:widowControl/>
              <w:jc w:val="center"/>
              <w:rPr>
                <w:rFonts w:ascii="宋体" w:eastAsia="宋体" w:hAnsi="宋体" w:cs="宋体"/>
                <w:kern w:val="0"/>
                <w:sz w:val="18"/>
                <w:szCs w:val="18"/>
              </w:rPr>
            </w:pPr>
            <w:r w:rsidRPr="00195EB1">
              <w:rPr>
                <w:rFonts w:ascii="宋体" w:eastAsia="宋体" w:hAnsi="宋体" w:cs="宋体" w:hint="eastAsia"/>
                <w:kern w:val="0"/>
                <w:sz w:val="18"/>
                <w:szCs w:val="18"/>
              </w:rPr>
              <w:t>—</w:t>
            </w:r>
          </w:p>
        </w:tc>
        <w:tc>
          <w:tcPr>
            <w:tcW w:w="1559" w:type="dxa"/>
            <w:shd w:val="clear" w:color="auto" w:fill="auto"/>
            <w:vAlign w:val="center"/>
            <w:hideMark/>
          </w:tcPr>
          <w:p w:rsidR="005400BA" w:rsidRPr="00195EB1" w:rsidRDefault="005400BA" w:rsidP="003A66F8">
            <w:pPr>
              <w:widowControl/>
              <w:jc w:val="center"/>
              <w:rPr>
                <w:rFonts w:ascii="宋体" w:eastAsia="宋体" w:hAnsi="宋体" w:cs="宋体"/>
                <w:kern w:val="0"/>
                <w:sz w:val="18"/>
                <w:szCs w:val="18"/>
              </w:rPr>
            </w:pPr>
            <w:r w:rsidRPr="00195EB1">
              <w:rPr>
                <w:rFonts w:ascii="宋体" w:eastAsia="宋体" w:hAnsi="宋体" w:cs="宋体" w:hint="eastAsia"/>
                <w:kern w:val="0"/>
                <w:sz w:val="18"/>
                <w:szCs w:val="18"/>
              </w:rPr>
              <w:t xml:space="preserve">650,000,000.00 </w:t>
            </w:r>
          </w:p>
        </w:tc>
        <w:tc>
          <w:tcPr>
            <w:tcW w:w="1701" w:type="dxa"/>
            <w:gridSpan w:val="2"/>
            <w:shd w:val="clear" w:color="auto" w:fill="auto"/>
            <w:vAlign w:val="center"/>
            <w:hideMark/>
          </w:tcPr>
          <w:p w:rsidR="005400BA" w:rsidRPr="00195EB1" w:rsidRDefault="005400BA" w:rsidP="003A66F8">
            <w:pPr>
              <w:widowControl/>
              <w:jc w:val="center"/>
              <w:rPr>
                <w:rFonts w:ascii="宋体" w:eastAsia="宋体" w:hAnsi="宋体" w:cs="宋体"/>
                <w:kern w:val="0"/>
                <w:sz w:val="18"/>
                <w:szCs w:val="18"/>
              </w:rPr>
            </w:pPr>
            <w:r w:rsidRPr="00195EB1">
              <w:rPr>
                <w:rFonts w:ascii="宋体" w:eastAsia="宋体" w:hAnsi="宋体" w:cs="宋体" w:hint="eastAsia"/>
                <w:kern w:val="0"/>
                <w:sz w:val="18"/>
                <w:szCs w:val="18"/>
              </w:rPr>
              <w:t xml:space="preserve">650,000,000.00 </w:t>
            </w:r>
          </w:p>
        </w:tc>
        <w:tc>
          <w:tcPr>
            <w:tcW w:w="992" w:type="dxa"/>
            <w:shd w:val="clear" w:color="auto" w:fill="auto"/>
            <w:vAlign w:val="center"/>
            <w:hideMark/>
          </w:tcPr>
          <w:p w:rsidR="005400BA" w:rsidRPr="00195EB1" w:rsidRDefault="005400BA" w:rsidP="003A66F8">
            <w:pPr>
              <w:widowControl/>
              <w:jc w:val="center"/>
              <w:rPr>
                <w:rFonts w:ascii="宋体" w:eastAsia="宋体" w:hAnsi="宋体" w:cs="宋体"/>
                <w:kern w:val="0"/>
                <w:sz w:val="18"/>
                <w:szCs w:val="18"/>
              </w:rPr>
            </w:pPr>
            <w:r w:rsidRPr="00195EB1">
              <w:rPr>
                <w:rFonts w:ascii="宋体" w:eastAsia="宋体" w:hAnsi="宋体" w:cs="宋体" w:hint="eastAsia"/>
                <w:kern w:val="0"/>
                <w:sz w:val="18"/>
                <w:szCs w:val="18"/>
              </w:rPr>
              <w:t xml:space="preserve">　</w:t>
            </w:r>
          </w:p>
        </w:tc>
        <w:tc>
          <w:tcPr>
            <w:tcW w:w="1559" w:type="dxa"/>
            <w:shd w:val="clear" w:color="auto" w:fill="auto"/>
            <w:vAlign w:val="center"/>
            <w:hideMark/>
          </w:tcPr>
          <w:p w:rsidR="005400BA" w:rsidRPr="00195EB1" w:rsidRDefault="005400BA" w:rsidP="003A66F8">
            <w:pPr>
              <w:widowControl/>
              <w:jc w:val="center"/>
              <w:rPr>
                <w:rFonts w:ascii="宋体" w:eastAsia="宋体" w:hAnsi="宋体" w:cs="宋体"/>
                <w:kern w:val="0"/>
                <w:sz w:val="18"/>
                <w:szCs w:val="18"/>
              </w:rPr>
            </w:pPr>
            <w:r w:rsidRPr="00195EB1">
              <w:rPr>
                <w:rFonts w:ascii="宋体" w:eastAsia="宋体" w:hAnsi="宋体" w:cs="宋体" w:hint="eastAsia"/>
                <w:kern w:val="0"/>
                <w:sz w:val="18"/>
                <w:szCs w:val="18"/>
              </w:rPr>
              <w:t xml:space="preserve">107,322,681.66 </w:t>
            </w:r>
          </w:p>
        </w:tc>
        <w:tc>
          <w:tcPr>
            <w:tcW w:w="1560" w:type="dxa"/>
            <w:shd w:val="clear" w:color="auto" w:fill="auto"/>
            <w:vAlign w:val="center"/>
            <w:hideMark/>
          </w:tcPr>
          <w:p w:rsidR="005400BA" w:rsidRPr="00195EB1" w:rsidRDefault="005400BA" w:rsidP="003A66F8">
            <w:pPr>
              <w:widowControl/>
              <w:jc w:val="center"/>
              <w:rPr>
                <w:rFonts w:ascii="宋体" w:eastAsia="宋体" w:hAnsi="宋体" w:cs="宋体"/>
                <w:kern w:val="0"/>
                <w:sz w:val="18"/>
                <w:szCs w:val="18"/>
              </w:rPr>
            </w:pPr>
            <w:r w:rsidRPr="00195EB1">
              <w:rPr>
                <w:rFonts w:ascii="宋体" w:eastAsia="宋体" w:hAnsi="宋体" w:cs="宋体" w:hint="eastAsia"/>
                <w:kern w:val="0"/>
                <w:sz w:val="18"/>
                <w:szCs w:val="18"/>
              </w:rPr>
              <w:t xml:space="preserve">644,695,197.65 </w:t>
            </w:r>
          </w:p>
        </w:tc>
        <w:tc>
          <w:tcPr>
            <w:tcW w:w="1275" w:type="dxa"/>
            <w:shd w:val="clear" w:color="auto" w:fill="auto"/>
            <w:vAlign w:val="center"/>
            <w:hideMark/>
          </w:tcPr>
          <w:p w:rsidR="005400BA" w:rsidRPr="00195EB1" w:rsidRDefault="005400BA" w:rsidP="003A66F8">
            <w:pPr>
              <w:widowControl/>
              <w:jc w:val="center"/>
              <w:rPr>
                <w:rFonts w:ascii="宋体" w:eastAsia="宋体" w:hAnsi="宋体" w:cs="宋体"/>
                <w:kern w:val="0"/>
                <w:sz w:val="18"/>
                <w:szCs w:val="18"/>
              </w:rPr>
            </w:pPr>
            <w:r w:rsidRPr="00195EB1">
              <w:rPr>
                <w:rFonts w:ascii="宋体" w:eastAsia="宋体" w:hAnsi="宋体" w:cs="宋体" w:hint="eastAsia"/>
                <w:kern w:val="0"/>
                <w:sz w:val="18"/>
                <w:szCs w:val="18"/>
              </w:rPr>
              <w:t xml:space="preserve">　</w:t>
            </w:r>
          </w:p>
        </w:tc>
        <w:tc>
          <w:tcPr>
            <w:tcW w:w="1134" w:type="dxa"/>
            <w:shd w:val="clear" w:color="auto" w:fill="auto"/>
            <w:vAlign w:val="center"/>
            <w:hideMark/>
          </w:tcPr>
          <w:p w:rsidR="005400BA" w:rsidRPr="00195EB1" w:rsidRDefault="005400BA" w:rsidP="003A66F8">
            <w:pPr>
              <w:widowControl/>
              <w:jc w:val="center"/>
              <w:rPr>
                <w:rFonts w:ascii="宋体" w:eastAsia="宋体" w:hAnsi="宋体" w:cs="宋体"/>
                <w:kern w:val="0"/>
                <w:sz w:val="18"/>
                <w:szCs w:val="18"/>
              </w:rPr>
            </w:pPr>
            <w:r w:rsidRPr="00195EB1">
              <w:rPr>
                <w:rFonts w:ascii="宋体" w:eastAsia="宋体" w:hAnsi="宋体" w:cs="宋体" w:hint="eastAsia"/>
                <w:kern w:val="0"/>
                <w:sz w:val="18"/>
                <w:szCs w:val="18"/>
              </w:rPr>
              <w:t>—</w:t>
            </w:r>
          </w:p>
        </w:tc>
        <w:tc>
          <w:tcPr>
            <w:tcW w:w="1134" w:type="dxa"/>
            <w:shd w:val="clear" w:color="auto" w:fill="auto"/>
            <w:vAlign w:val="center"/>
            <w:hideMark/>
          </w:tcPr>
          <w:p w:rsidR="005400BA" w:rsidRPr="00195EB1" w:rsidRDefault="005400BA" w:rsidP="003A66F8">
            <w:pPr>
              <w:widowControl/>
              <w:jc w:val="center"/>
              <w:rPr>
                <w:rFonts w:ascii="宋体" w:eastAsia="宋体" w:hAnsi="宋体" w:cs="宋体"/>
                <w:kern w:val="0"/>
                <w:sz w:val="18"/>
                <w:szCs w:val="18"/>
              </w:rPr>
            </w:pPr>
            <w:r w:rsidRPr="00195EB1">
              <w:rPr>
                <w:rFonts w:ascii="宋体" w:eastAsia="宋体" w:hAnsi="宋体" w:cs="宋体" w:hint="eastAsia"/>
                <w:kern w:val="0"/>
                <w:sz w:val="18"/>
                <w:szCs w:val="18"/>
              </w:rPr>
              <w:t>—</w:t>
            </w:r>
          </w:p>
        </w:tc>
        <w:tc>
          <w:tcPr>
            <w:tcW w:w="709" w:type="dxa"/>
            <w:shd w:val="clear" w:color="auto" w:fill="auto"/>
            <w:vAlign w:val="center"/>
            <w:hideMark/>
          </w:tcPr>
          <w:p w:rsidR="005400BA" w:rsidRPr="00195EB1" w:rsidRDefault="005400BA" w:rsidP="003A66F8">
            <w:pPr>
              <w:widowControl/>
              <w:jc w:val="center"/>
              <w:rPr>
                <w:rFonts w:ascii="宋体" w:eastAsia="宋体" w:hAnsi="宋体" w:cs="宋体"/>
                <w:kern w:val="0"/>
                <w:sz w:val="18"/>
                <w:szCs w:val="18"/>
              </w:rPr>
            </w:pPr>
            <w:r w:rsidRPr="00195EB1">
              <w:rPr>
                <w:rFonts w:ascii="宋体" w:eastAsia="宋体" w:hAnsi="宋体" w:cs="宋体" w:hint="eastAsia"/>
                <w:kern w:val="0"/>
                <w:sz w:val="18"/>
                <w:szCs w:val="18"/>
              </w:rPr>
              <w:t xml:space="preserve">　</w:t>
            </w:r>
          </w:p>
        </w:tc>
        <w:tc>
          <w:tcPr>
            <w:tcW w:w="709" w:type="dxa"/>
            <w:shd w:val="clear" w:color="auto" w:fill="auto"/>
            <w:vAlign w:val="center"/>
            <w:hideMark/>
          </w:tcPr>
          <w:p w:rsidR="005400BA" w:rsidRPr="00195EB1" w:rsidRDefault="005400BA" w:rsidP="003A66F8">
            <w:pPr>
              <w:widowControl/>
              <w:jc w:val="center"/>
              <w:rPr>
                <w:rFonts w:ascii="宋体" w:eastAsia="宋体" w:hAnsi="宋体" w:cs="宋体"/>
                <w:color w:val="000000"/>
                <w:kern w:val="0"/>
                <w:sz w:val="18"/>
                <w:szCs w:val="18"/>
              </w:rPr>
            </w:pPr>
            <w:r w:rsidRPr="00195EB1">
              <w:rPr>
                <w:rFonts w:ascii="宋体" w:eastAsia="宋体" w:hAnsi="宋体" w:cs="宋体" w:hint="eastAsia"/>
                <w:color w:val="000000"/>
                <w:kern w:val="0"/>
                <w:sz w:val="18"/>
                <w:szCs w:val="18"/>
              </w:rPr>
              <w:t>—</w:t>
            </w:r>
          </w:p>
        </w:tc>
        <w:tc>
          <w:tcPr>
            <w:tcW w:w="992" w:type="dxa"/>
            <w:shd w:val="clear" w:color="auto" w:fill="auto"/>
            <w:vAlign w:val="center"/>
            <w:hideMark/>
          </w:tcPr>
          <w:p w:rsidR="005400BA" w:rsidRPr="00195EB1" w:rsidRDefault="005400BA" w:rsidP="003A66F8">
            <w:pPr>
              <w:widowControl/>
              <w:jc w:val="center"/>
              <w:rPr>
                <w:rFonts w:ascii="宋体" w:eastAsia="宋体" w:hAnsi="宋体" w:cs="宋体"/>
                <w:color w:val="000000"/>
                <w:kern w:val="0"/>
                <w:sz w:val="18"/>
                <w:szCs w:val="18"/>
              </w:rPr>
            </w:pPr>
            <w:r w:rsidRPr="00195EB1">
              <w:rPr>
                <w:rFonts w:ascii="宋体" w:eastAsia="宋体" w:hAnsi="宋体" w:cs="宋体" w:hint="eastAsia"/>
                <w:color w:val="000000"/>
                <w:kern w:val="0"/>
                <w:sz w:val="18"/>
                <w:szCs w:val="18"/>
              </w:rPr>
              <w:t>—</w:t>
            </w:r>
          </w:p>
        </w:tc>
      </w:tr>
      <w:tr w:rsidR="005400BA" w:rsidRPr="00C860D3" w:rsidTr="003A66F8">
        <w:trPr>
          <w:trHeight w:val="435"/>
        </w:trPr>
        <w:tc>
          <w:tcPr>
            <w:tcW w:w="4537" w:type="dxa"/>
            <w:gridSpan w:val="4"/>
            <w:vMerge w:val="restart"/>
            <w:shd w:val="clear" w:color="auto" w:fill="auto"/>
            <w:vAlign w:val="center"/>
            <w:hideMark/>
          </w:tcPr>
          <w:p w:rsidR="005400BA" w:rsidRPr="00C860D3" w:rsidRDefault="005400BA" w:rsidP="003A66F8">
            <w:pPr>
              <w:widowControl/>
              <w:jc w:val="center"/>
              <w:rPr>
                <w:rFonts w:ascii="宋体" w:eastAsia="宋体" w:hAnsi="宋体" w:cs="宋体"/>
                <w:color w:val="000000"/>
                <w:kern w:val="0"/>
                <w:sz w:val="18"/>
                <w:szCs w:val="18"/>
              </w:rPr>
            </w:pPr>
            <w:r w:rsidRPr="00C860D3">
              <w:rPr>
                <w:rFonts w:ascii="宋体" w:eastAsia="宋体" w:hAnsi="宋体" w:cs="宋体" w:hint="eastAsia"/>
                <w:color w:val="000000"/>
                <w:kern w:val="0"/>
                <w:sz w:val="18"/>
                <w:szCs w:val="18"/>
              </w:rPr>
              <w:t>未达到计划进度原因（分具体募投项目）</w:t>
            </w:r>
          </w:p>
        </w:tc>
        <w:tc>
          <w:tcPr>
            <w:tcW w:w="11198" w:type="dxa"/>
            <w:gridSpan w:val="10"/>
            <w:vMerge w:val="restart"/>
            <w:shd w:val="clear" w:color="auto" w:fill="auto"/>
            <w:vAlign w:val="center"/>
            <w:hideMark/>
          </w:tcPr>
          <w:p w:rsidR="005400BA" w:rsidRPr="00C860D3" w:rsidRDefault="005400BA" w:rsidP="003A66F8">
            <w:pPr>
              <w:widowControl/>
              <w:jc w:val="left"/>
              <w:rPr>
                <w:rFonts w:ascii="宋体" w:eastAsia="宋体" w:hAnsi="宋体" w:cs="宋体"/>
                <w:color w:val="000000"/>
                <w:kern w:val="0"/>
                <w:sz w:val="18"/>
                <w:szCs w:val="18"/>
              </w:rPr>
            </w:pPr>
            <w:r w:rsidRPr="00C860D3">
              <w:rPr>
                <w:rFonts w:ascii="宋体" w:eastAsia="宋体" w:hAnsi="宋体" w:cs="宋体" w:hint="eastAsia"/>
                <w:color w:val="000000"/>
                <w:kern w:val="0"/>
                <w:sz w:val="18"/>
                <w:szCs w:val="18"/>
              </w:rPr>
              <w:t xml:space="preserve"> 2015年8月21日，公司召开第六届董事会第八次会议审议通过了《关于部分募集资金投资项目延期的议案》，同意对公司募集资金投资项目“10万吨高端醋产品灌装生产线建设项目”建设时间延期至2017年12月31日。董事会认为：公司本次对募集资金投资项目进行延期是根据项目实际情况作出的决定，仅涉及该项目投资进度的变化，未调整项目的总投资额和建设规模，不存在改变或变相改变募集资金投向和损害股东利益的情形。本次对募集资金投资项目进行的延期不会对公司的正常经营产生不利影响，符合公司长期发展规划。 </w:t>
            </w:r>
          </w:p>
        </w:tc>
      </w:tr>
      <w:tr w:rsidR="005400BA" w:rsidRPr="00C860D3" w:rsidTr="003A66F8">
        <w:trPr>
          <w:trHeight w:val="750"/>
        </w:trPr>
        <w:tc>
          <w:tcPr>
            <w:tcW w:w="4537" w:type="dxa"/>
            <w:gridSpan w:val="4"/>
            <w:vMerge/>
            <w:vAlign w:val="center"/>
            <w:hideMark/>
          </w:tcPr>
          <w:p w:rsidR="005400BA" w:rsidRPr="00C860D3" w:rsidRDefault="005400BA" w:rsidP="003A66F8">
            <w:pPr>
              <w:widowControl/>
              <w:jc w:val="left"/>
              <w:rPr>
                <w:rFonts w:ascii="宋体" w:eastAsia="宋体" w:hAnsi="宋体" w:cs="宋体"/>
                <w:color w:val="000000"/>
                <w:kern w:val="0"/>
                <w:sz w:val="18"/>
                <w:szCs w:val="18"/>
              </w:rPr>
            </w:pPr>
          </w:p>
        </w:tc>
        <w:tc>
          <w:tcPr>
            <w:tcW w:w="11198" w:type="dxa"/>
            <w:gridSpan w:val="10"/>
            <w:vMerge/>
            <w:vAlign w:val="center"/>
            <w:hideMark/>
          </w:tcPr>
          <w:p w:rsidR="005400BA" w:rsidRPr="00C860D3" w:rsidRDefault="005400BA" w:rsidP="003A66F8">
            <w:pPr>
              <w:widowControl/>
              <w:jc w:val="left"/>
              <w:rPr>
                <w:rFonts w:ascii="宋体" w:eastAsia="宋体" w:hAnsi="宋体" w:cs="宋体"/>
                <w:color w:val="000000"/>
                <w:kern w:val="0"/>
                <w:sz w:val="18"/>
                <w:szCs w:val="18"/>
              </w:rPr>
            </w:pPr>
          </w:p>
        </w:tc>
      </w:tr>
      <w:tr w:rsidR="005400BA" w:rsidRPr="00C860D3" w:rsidTr="003A66F8">
        <w:trPr>
          <w:trHeight w:val="312"/>
        </w:trPr>
        <w:tc>
          <w:tcPr>
            <w:tcW w:w="4537" w:type="dxa"/>
            <w:gridSpan w:val="4"/>
            <w:vMerge w:val="restart"/>
            <w:shd w:val="clear" w:color="auto" w:fill="auto"/>
            <w:vAlign w:val="center"/>
            <w:hideMark/>
          </w:tcPr>
          <w:p w:rsidR="005400BA" w:rsidRPr="00C860D3" w:rsidRDefault="005400BA" w:rsidP="003A66F8">
            <w:pPr>
              <w:widowControl/>
              <w:jc w:val="center"/>
              <w:rPr>
                <w:rFonts w:ascii="宋体" w:eastAsia="宋体" w:hAnsi="宋体" w:cs="宋体"/>
                <w:color w:val="000000"/>
                <w:kern w:val="0"/>
                <w:sz w:val="18"/>
                <w:szCs w:val="18"/>
              </w:rPr>
            </w:pPr>
            <w:r w:rsidRPr="00C860D3">
              <w:rPr>
                <w:rFonts w:ascii="宋体" w:eastAsia="宋体" w:hAnsi="宋体" w:cs="宋体" w:hint="eastAsia"/>
                <w:color w:val="000000"/>
                <w:kern w:val="0"/>
                <w:sz w:val="18"/>
                <w:szCs w:val="18"/>
              </w:rPr>
              <w:t>项目可行性发生重大变化的情况说明</w:t>
            </w:r>
          </w:p>
        </w:tc>
        <w:tc>
          <w:tcPr>
            <w:tcW w:w="11198" w:type="dxa"/>
            <w:gridSpan w:val="10"/>
            <w:vMerge w:val="restart"/>
            <w:shd w:val="clear" w:color="auto" w:fill="auto"/>
            <w:vAlign w:val="center"/>
            <w:hideMark/>
          </w:tcPr>
          <w:p w:rsidR="005400BA" w:rsidRPr="00C860D3" w:rsidRDefault="005400BA" w:rsidP="003A66F8">
            <w:pPr>
              <w:widowControl/>
              <w:jc w:val="center"/>
              <w:rPr>
                <w:rFonts w:ascii="宋体" w:eastAsia="宋体" w:hAnsi="宋体" w:cs="宋体"/>
                <w:color w:val="000000"/>
                <w:kern w:val="0"/>
                <w:sz w:val="18"/>
                <w:szCs w:val="18"/>
              </w:rPr>
            </w:pPr>
            <w:r w:rsidRPr="00C860D3">
              <w:rPr>
                <w:rFonts w:ascii="宋体" w:eastAsia="宋体" w:hAnsi="宋体" w:cs="宋体" w:hint="eastAsia"/>
                <w:color w:val="000000"/>
                <w:kern w:val="0"/>
                <w:sz w:val="18"/>
                <w:szCs w:val="18"/>
              </w:rPr>
              <w:t>无重大变化</w:t>
            </w:r>
          </w:p>
        </w:tc>
      </w:tr>
      <w:tr w:rsidR="005400BA" w:rsidRPr="00C860D3" w:rsidTr="003A66F8">
        <w:trPr>
          <w:trHeight w:val="312"/>
        </w:trPr>
        <w:tc>
          <w:tcPr>
            <w:tcW w:w="4537" w:type="dxa"/>
            <w:gridSpan w:val="4"/>
            <w:vMerge/>
            <w:vAlign w:val="center"/>
            <w:hideMark/>
          </w:tcPr>
          <w:p w:rsidR="005400BA" w:rsidRPr="00C860D3" w:rsidRDefault="005400BA" w:rsidP="003A66F8">
            <w:pPr>
              <w:widowControl/>
              <w:jc w:val="left"/>
              <w:rPr>
                <w:rFonts w:ascii="宋体" w:eastAsia="宋体" w:hAnsi="宋体" w:cs="宋体"/>
                <w:color w:val="000000"/>
                <w:kern w:val="0"/>
                <w:sz w:val="18"/>
                <w:szCs w:val="18"/>
              </w:rPr>
            </w:pPr>
          </w:p>
        </w:tc>
        <w:tc>
          <w:tcPr>
            <w:tcW w:w="11198" w:type="dxa"/>
            <w:gridSpan w:val="10"/>
            <w:vMerge/>
            <w:vAlign w:val="center"/>
            <w:hideMark/>
          </w:tcPr>
          <w:p w:rsidR="005400BA" w:rsidRPr="00C860D3" w:rsidRDefault="005400BA" w:rsidP="003A66F8">
            <w:pPr>
              <w:widowControl/>
              <w:jc w:val="left"/>
              <w:rPr>
                <w:rFonts w:ascii="宋体" w:eastAsia="宋体" w:hAnsi="宋体" w:cs="宋体"/>
                <w:color w:val="000000"/>
                <w:kern w:val="0"/>
                <w:sz w:val="18"/>
                <w:szCs w:val="18"/>
              </w:rPr>
            </w:pPr>
          </w:p>
        </w:tc>
      </w:tr>
      <w:tr w:rsidR="005400BA" w:rsidRPr="00C860D3" w:rsidTr="003A66F8">
        <w:trPr>
          <w:trHeight w:val="312"/>
        </w:trPr>
        <w:tc>
          <w:tcPr>
            <w:tcW w:w="4537" w:type="dxa"/>
            <w:gridSpan w:val="4"/>
            <w:vMerge w:val="restart"/>
            <w:shd w:val="clear" w:color="auto" w:fill="auto"/>
            <w:vAlign w:val="center"/>
            <w:hideMark/>
          </w:tcPr>
          <w:p w:rsidR="005400BA" w:rsidRPr="00C860D3" w:rsidRDefault="005400BA" w:rsidP="003A66F8">
            <w:pPr>
              <w:widowControl/>
              <w:jc w:val="center"/>
              <w:rPr>
                <w:rFonts w:ascii="宋体" w:eastAsia="宋体" w:hAnsi="宋体" w:cs="宋体"/>
                <w:color w:val="000000"/>
                <w:kern w:val="0"/>
                <w:sz w:val="18"/>
                <w:szCs w:val="18"/>
              </w:rPr>
            </w:pPr>
            <w:r w:rsidRPr="00C860D3">
              <w:rPr>
                <w:rFonts w:ascii="宋体" w:eastAsia="宋体" w:hAnsi="宋体" w:cs="宋体" w:hint="eastAsia"/>
                <w:color w:val="000000"/>
                <w:kern w:val="0"/>
                <w:sz w:val="18"/>
                <w:szCs w:val="18"/>
              </w:rPr>
              <w:t>募集资金投资项目先期投入及置换情况</w:t>
            </w:r>
          </w:p>
        </w:tc>
        <w:tc>
          <w:tcPr>
            <w:tcW w:w="11198" w:type="dxa"/>
            <w:gridSpan w:val="10"/>
            <w:vMerge w:val="restart"/>
            <w:shd w:val="clear" w:color="auto" w:fill="auto"/>
            <w:vAlign w:val="center"/>
            <w:hideMark/>
          </w:tcPr>
          <w:p w:rsidR="005400BA" w:rsidRPr="00C860D3" w:rsidRDefault="005400BA" w:rsidP="003A66F8">
            <w:pPr>
              <w:widowControl/>
              <w:jc w:val="left"/>
              <w:rPr>
                <w:rFonts w:ascii="宋体" w:eastAsia="宋体" w:hAnsi="宋体" w:cs="宋体"/>
                <w:color w:val="000000"/>
                <w:kern w:val="0"/>
                <w:sz w:val="18"/>
                <w:szCs w:val="18"/>
              </w:rPr>
            </w:pPr>
            <w:r w:rsidRPr="00C860D3">
              <w:rPr>
                <w:rFonts w:ascii="宋体" w:eastAsia="宋体" w:hAnsi="宋体" w:cs="宋体" w:hint="eastAsia"/>
                <w:color w:val="000000"/>
                <w:kern w:val="0"/>
                <w:sz w:val="18"/>
                <w:szCs w:val="18"/>
              </w:rPr>
              <w:t>根据公司2014年5月26日第五届董事会第二十一次会议决议，公司以2014年5月6日为基准日，在2014年5月27日用募集资金置换预先已投入的募集资金投资项目的自筹资金为48,986,692.69元。本年度投入金额包括上述用募集资金置换预先已投入募集资金投资项目的自筹资金。</w:t>
            </w:r>
          </w:p>
        </w:tc>
      </w:tr>
      <w:tr w:rsidR="005400BA" w:rsidRPr="00C860D3" w:rsidTr="003A66F8">
        <w:trPr>
          <w:trHeight w:val="435"/>
        </w:trPr>
        <w:tc>
          <w:tcPr>
            <w:tcW w:w="4537" w:type="dxa"/>
            <w:gridSpan w:val="4"/>
            <w:vMerge/>
            <w:vAlign w:val="center"/>
            <w:hideMark/>
          </w:tcPr>
          <w:p w:rsidR="005400BA" w:rsidRPr="00C860D3" w:rsidRDefault="005400BA" w:rsidP="003A66F8">
            <w:pPr>
              <w:widowControl/>
              <w:jc w:val="left"/>
              <w:rPr>
                <w:rFonts w:ascii="宋体" w:eastAsia="宋体" w:hAnsi="宋体" w:cs="宋体"/>
                <w:color w:val="000000"/>
                <w:kern w:val="0"/>
                <w:sz w:val="18"/>
                <w:szCs w:val="18"/>
              </w:rPr>
            </w:pPr>
          </w:p>
        </w:tc>
        <w:tc>
          <w:tcPr>
            <w:tcW w:w="11198" w:type="dxa"/>
            <w:gridSpan w:val="10"/>
            <w:vMerge/>
            <w:vAlign w:val="center"/>
            <w:hideMark/>
          </w:tcPr>
          <w:p w:rsidR="005400BA" w:rsidRPr="00C860D3" w:rsidRDefault="005400BA" w:rsidP="003A66F8">
            <w:pPr>
              <w:widowControl/>
              <w:jc w:val="left"/>
              <w:rPr>
                <w:rFonts w:ascii="宋体" w:eastAsia="宋体" w:hAnsi="宋体" w:cs="宋体"/>
                <w:color w:val="000000"/>
                <w:kern w:val="0"/>
                <w:sz w:val="18"/>
                <w:szCs w:val="18"/>
              </w:rPr>
            </w:pPr>
          </w:p>
        </w:tc>
      </w:tr>
      <w:tr w:rsidR="005400BA" w:rsidRPr="00C860D3" w:rsidTr="003A66F8">
        <w:trPr>
          <w:trHeight w:val="1530"/>
        </w:trPr>
        <w:tc>
          <w:tcPr>
            <w:tcW w:w="4537" w:type="dxa"/>
            <w:gridSpan w:val="4"/>
            <w:vMerge w:val="restart"/>
            <w:shd w:val="clear" w:color="auto" w:fill="auto"/>
            <w:vAlign w:val="center"/>
            <w:hideMark/>
          </w:tcPr>
          <w:p w:rsidR="005400BA" w:rsidRPr="00C860D3" w:rsidRDefault="005400BA" w:rsidP="003A66F8">
            <w:pPr>
              <w:widowControl/>
              <w:jc w:val="center"/>
              <w:rPr>
                <w:rFonts w:ascii="宋体" w:eastAsia="宋体" w:hAnsi="宋体" w:cs="宋体"/>
                <w:color w:val="000000"/>
                <w:kern w:val="0"/>
                <w:sz w:val="18"/>
                <w:szCs w:val="18"/>
              </w:rPr>
            </w:pPr>
            <w:r w:rsidRPr="00C860D3">
              <w:rPr>
                <w:rFonts w:ascii="宋体" w:eastAsia="宋体" w:hAnsi="宋体" w:cs="宋体" w:hint="eastAsia"/>
                <w:color w:val="000000"/>
                <w:kern w:val="0"/>
                <w:sz w:val="18"/>
                <w:szCs w:val="18"/>
              </w:rPr>
              <w:t>用闲置募集资金暂时补充流动资金情况</w:t>
            </w:r>
          </w:p>
        </w:tc>
        <w:tc>
          <w:tcPr>
            <w:tcW w:w="11198" w:type="dxa"/>
            <w:gridSpan w:val="10"/>
            <w:vMerge w:val="restart"/>
            <w:shd w:val="clear" w:color="auto" w:fill="auto"/>
            <w:vAlign w:val="center"/>
            <w:hideMark/>
          </w:tcPr>
          <w:p w:rsidR="005400BA" w:rsidRPr="00C860D3" w:rsidRDefault="005400BA" w:rsidP="003A66F8">
            <w:pPr>
              <w:widowControl/>
              <w:jc w:val="left"/>
              <w:rPr>
                <w:rFonts w:ascii="宋体" w:eastAsia="宋体" w:hAnsi="宋体" w:cs="宋体"/>
                <w:color w:val="000000"/>
                <w:kern w:val="0"/>
                <w:sz w:val="18"/>
                <w:szCs w:val="18"/>
              </w:rPr>
            </w:pPr>
            <w:r w:rsidRPr="00C860D3">
              <w:rPr>
                <w:rFonts w:ascii="宋体" w:eastAsia="宋体" w:hAnsi="宋体" w:cs="宋体" w:hint="eastAsia"/>
                <w:color w:val="000000"/>
                <w:kern w:val="0"/>
                <w:sz w:val="18"/>
                <w:szCs w:val="18"/>
              </w:rPr>
              <w:t>2014年5月26日，公司第五届董事会第二十一次会议审议通过《公司暂时使用部分闲置募集资金补充流动资金的议案》公司董事会同意2014年5月29日起使用闲置募集资金人民币20,000万元暂时补充流动资金，使用期限自董事会审议通过之日起12个月。2015年5月20日，公司第六届董事会第七次会议审议通过《关于使用部分闲置募集资金暂时补充流动资金的议案》，公司董事会同意使用闲置募集资金人民币20,000.00万元暂时补充流动资金，使用期限为董事会审议批准该议案之日起不超过12个月。已全部归还。</w:t>
            </w:r>
            <w:r w:rsidRPr="00C860D3">
              <w:rPr>
                <w:rFonts w:ascii="宋体" w:eastAsia="宋体" w:hAnsi="宋体" w:cs="宋体" w:hint="eastAsia"/>
                <w:color w:val="000000"/>
                <w:kern w:val="0"/>
                <w:sz w:val="18"/>
                <w:szCs w:val="18"/>
              </w:rPr>
              <w:br w:type="page"/>
              <w:t>2015年11月2日，公司第六届董事会第十次会议审议通过《公司暂时使用部分闲置募集资金补充流动资金的议案》公司董事会同意2015年11月3日起使用闲置募集资金人民币20,000.00万元暂时补充流动资金，使用期限自董事会审议通过之日起12个月。已全部归还。</w:t>
            </w:r>
            <w:r w:rsidRPr="00C860D3">
              <w:rPr>
                <w:rFonts w:ascii="宋体" w:eastAsia="宋体" w:hAnsi="宋体" w:cs="宋体" w:hint="eastAsia"/>
                <w:color w:val="000000"/>
                <w:kern w:val="0"/>
                <w:sz w:val="18"/>
                <w:szCs w:val="18"/>
              </w:rPr>
              <w:br w:type="page"/>
              <w:t>2016年5月20日,公司第六届董事会第十三次会议审议通过《公司暂时使用部分闲置募集资金补充流动资金的议案》，公司董事会同意2016年5月21日起使用闲置募集资金人民币4,000.00万元暂时补充流动资金，使用期限自董事会审议通过之日起12个月。已全部归还。</w:t>
            </w:r>
            <w:r w:rsidRPr="00C860D3">
              <w:rPr>
                <w:rFonts w:ascii="宋体" w:eastAsia="宋体" w:hAnsi="宋体" w:cs="宋体" w:hint="eastAsia"/>
                <w:color w:val="000000"/>
                <w:kern w:val="0"/>
                <w:sz w:val="18"/>
                <w:szCs w:val="18"/>
              </w:rPr>
              <w:br w:type="page"/>
              <w:t>2016年10月9日，公司第六届董事会第十五次会议审议通过《公司暂时使用部分闲置募集资金补充流动资金的议案》，公司董事会同意2016年10月10日起使用闲置募集资金人民币8,000.00万元暂时补充流动资金，使用期限自董事会审议通过之日起12个月。已全部归还。</w:t>
            </w:r>
            <w:r w:rsidRPr="00C860D3">
              <w:rPr>
                <w:rFonts w:ascii="宋体" w:eastAsia="宋体" w:hAnsi="宋体" w:cs="宋体" w:hint="eastAsia"/>
                <w:color w:val="000000"/>
                <w:kern w:val="0"/>
                <w:sz w:val="18"/>
                <w:szCs w:val="18"/>
              </w:rPr>
              <w:br w:type="page"/>
              <w:t>2016年10月12日，公司第六届董事会第十六次会议审议通过《公司暂时使用部分闲置募集资金补充流动资金的议案》，公司董事会同意2016年10月13日起使用闲置募集资金人民币6,000.00万元暂时补充流动资金，使用期限自董事会审议通过之日起12个月。已全部归还。</w:t>
            </w:r>
          </w:p>
        </w:tc>
      </w:tr>
      <w:tr w:rsidR="005400BA" w:rsidRPr="00C860D3" w:rsidTr="003A66F8">
        <w:trPr>
          <w:trHeight w:val="1530"/>
        </w:trPr>
        <w:tc>
          <w:tcPr>
            <w:tcW w:w="4537" w:type="dxa"/>
            <w:gridSpan w:val="4"/>
            <w:vMerge/>
            <w:vAlign w:val="center"/>
            <w:hideMark/>
          </w:tcPr>
          <w:p w:rsidR="005400BA" w:rsidRPr="00C860D3" w:rsidRDefault="005400BA" w:rsidP="003A66F8">
            <w:pPr>
              <w:widowControl/>
              <w:jc w:val="left"/>
              <w:rPr>
                <w:rFonts w:ascii="宋体" w:eastAsia="宋体" w:hAnsi="宋体" w:cs="宋体"/>
                <w:color w:val="000000"/>
                <w:kern w:val="0"/>
                <w:sz w:val="18"/>
                <w:szCs w:val="18"/>
              </w:rPr>
            </w:pPr>
          </w:p>
        </w:tc>
        <w:tc>
          <w:tcPr>
            <w:tcW w:w="11198" w:type="dxa"/>
            <w:gridSpan w:val="10"/>
            <w:vMerge/>
            <w:vAlign w:val="center"/>
            <w:hideMark/>
          </w:tcPr>
          <w:p w:rsidR="005400BA" w:rsidRPr="00C860D3" w:rsidRDefault="005400BA" w:rsidP="003A66F8">
            <w:pPr>
              <w:widowControl/>
              <w:jc w:val="left"/>
              <w:rPr>
                <w:rFonts w:ascii="宋体" w:eastAsia="宋体" w:hAnsi="宋体" w:cs="宋体"/>
                <w:color w:val="000000"/>
                <w:kern w:val="0"/>
                <w:sz w:val="18"/>
                <w:szCs w:val="18"/>
              </w:rPr>
            </w:pPr>
          </w:p>
        </w:tc>
      </w:tr>
      <w:tr w:rsidR="005400BA" w:rsidRPr="00C860D3" w:rsidTr="003A66F8">
        <w:trPr>
          <w:trHeight w:val="1050"/>
        </w:trPr>
        <w:tc>
          <w:tcPr>
            <w:tcW w:w="4537" w:type="dxa"/>
            <w:gridSpan w:val="4"/>
            <w:vMerge w:val="restart"/>
            <w:shd w:val="clear" w:color="auto" w:fill="auto"/>
            <w:vAlign w:val="center"/>
            <w:hideMark/>
          </w:tcPr>
          <w:p w:rsidR="005400BA" w:rsidRPr="00C860D3" w:rsidRDefault="005400BA" w:rsidP="003A66F8">
            <w:pPr>
              <w:widowControl/>
              <w:jc w:val="center"/>
              <w:rPr>
                <w:rFonts w:ascii="宋体" w:eastAsia="宋体" w:hAnsi="宋体" w:cs="宋体"/>
                <w:kern w:val="0"/>
                <w:sz w:val="18"/>
                <w:szCs w:val="18"/>
              </w:rPr>
            </w:pPr>
            <w:r w:rsidRPr="00C860D3">
              <w:rPr>
                <w:rFonts w:ascii="宋体" w:eastAsia="宋体" w:hAnsi="宋体" w:cs="宋体" w:hint="eastAsia"/>
                <w:kern w:val="0"/>
                <w:sz w:val="18"/>
                <w:szCs w:val="18"/>
              </w:rPr>
              <w:t>对闲置募集资金进行现金管理，投资相关产品情况</w:t>
            </w:r>
          </w:p>
        </w:tc>
        <w:tc>
          <w:tcPr>
            <w:tcW w:w="11198" w:type="dxa"/>
            <w:gridSpan w:val="10"/>
            <w:vMerge w:val="restart"/>
            <w:shd w:val="clear" w:color="auto" w:fill="auto"/>
            <w:vAlign w:val="center"/>
            <w:hideMark/>
          </w:tcPr>
          <w:p w:rsidR="005400BA" w:rsidRPr="00C860D3" w:rsidRDefault="005400BA" w:rsidP="003A66F8">
            <w:pPr>
              <w:widowControl/>
              <w:jc w:val="left"/>
              <w:rPr>
                <w:rFonts w:ascii="宋体" w:eastAsia="宋体" w:hAnsi="宋体" w:cs="宋体"/>
                <w:color w:val="000000"/>
                <w:kern w:val="0"/>
                <w:sz w:val="18"/>
                <w:szCs w:val="18"/>
              </w:rPr>
            </w:pPr>
            <w:r w:rsidRPr="00C860D3">
              <w:rPr>
                <w:rFonts w:ascii="宋体" w:eastAsia="宋体" w:hAnsi="宋体" w:cs="宋体" w:hint="eastAsia"/>
                <w:color w:val="000000"/>
                <w:kern w:val="0"/>
                <w:sz w:val="18"/>
                <w:szCs w:val="18"/>
              </w:rPr>
              <w:t>2014年7月3日，公司第五届董事会第二十二次会议和第五届监事会第十六次会议审议通过了《关于将部分闲置募集资金转为定期存款方式存放的议案》，公司董事会同意将不超过145,000,000.00元的闲置募集资金转为定期存款方式存放，具体金额和期限由公司视募集资金的使用情况和募集资金投资项目的进度而定，剩余部分仍留存于募集资金专用账户。2014年10月24日，公司第五届董事会第二十五次会议审议</w:t>
            </w:r>
            <w:r w:rsidRPr="00C860D3">
              <w:rPr>
                <w:rFonts w:ascii="宋体" w:eastAsia="宋体" w:hAnsi="宋体" w:cs="宋体" w:hint="eastAsia"/>
                <w:color w:val="000000"/>
                <w:kern w:val="0"/>
                <w:sz w:val="18"/>
                <w:szCs w:val="18"/>
              </w:rPr>
              <w:lastRenderedPageBreak/>
              <w:t>通过了《关于使用部分闲置募集资金购买银行理财产品的议案》，为提高募集资金使用效率，同意公司在确保不影响公司募集资金投资计划正常进行和募集资金安全的前提下，对最高额度不超过5000万元的闲置募集资金进行现金管理，用于购买保本型银行理财产品，单项理财产品期限最长不超过一年。在上述额度范围内，资金可滚动使用。授权公司董事长自董事会审议通过之日起一年内行使该项投资决策权并签署相关合同文件。截止2017年12月31日，公司定期存款金额为0.00万元，公司购买银行理财产品的金额为0.00万元。</w:t>
            </w:r>
          </w:p>
        </w:tc>
      </w:tr>
      <w:tr w:rsidR="005400BA" w:rsidRPr="00C860D3" w:rsidTr="003A66F8">
        <w:trPr>
          <w:trHeight w:val="900"/>
        </w:trPr>
        <w:tc>
          <w:tcPr>
            <w:tcW w:w="4537" w:type="dxa"/>
            <w:gridSpan w:val="4"/>
            <w:vMerge/>
            <w:vAlign w:val="center"/>
            <w:hideMark/>
          </w:tcPr>
          <w:p w:rsidR="005400BA" w:rsidRPr="00C860D3" w:rsidRDefault="005400BA" w:rsidP="003A66F8">
            <w:pPr>
              <w:widowControl/>
              <w:jc w:val="left"/>
              <w:rPr>
                <w:rFonts w:ascii="宋体" w:eastAsia="宋体" w:hAnsi="宋体" w:cs="宋体"/>
                <w:kern w:val="0"/>
                <w:sz w:val="18"/>
                <w:szCs w:val="18"/>
              </w:rPr>
            </w:pPr>
          </w:p>
        </w:tc>
        <w:tc>
          <w:tcPr>
            <w:tcW w:w="11198" w:type="dxa"/>
            <w:gridSpan w:val="10"/>
            <w:vMerge/>
            <w:vAlign w:val="center"/>
            <w:hideMark/>
          </w:tcPr>
          <w:p w:rsidR="005400BA" w:rsidRPr="00C860D3" w:rsidRDefault="005400BA" w:rsidP="003A66F8">
            <w:pPr>
              <w:widowControl/>
              <w:jc w:val="left"/>
              <w:rPr>
                <w:rFonts w:ascii="宋体" w:eastAsia="宋体" w:hAnsi="宋体" w:cs="宋体"/>
                <w:color w:val="000000"/>
                <w:kern w:val="0"/>
                <w:sz w:val="18"/>
                <w:szCs w:val="18"/>
              </w:rPr>
            </w:pPr>
          </w:p>
        </w:tc>
      </w:tr>
      <w:tr w:rsidR="005400BA" w:rsidRPr="00C860D3" w:rsidTr="003A66F8">
        <w:trPr>
          <w:trHeight w:val="840"/>
        </w:trPr>
        <w:tc>
          <w:tcPr>
            <w:tcW w:w="4537" w:type="dxa"/>
            <w:gridSpan w:val="4"/>
            <w:shd w:val="clear" w:color="auto" w:fill="auto"/>
            <w:vAlign w:val="center"/>
            <w:hideMark/>
          </w:tcPr>
          <w:p w:rsidR="005400BA" w:rsidRPr="00C860D3" w:rsidRDefault="005400BA" w:rsidP="003A66F8">
            <w:pPr>
              <w:widowControl/>
              <w:jc w:val="center"/>
              <w:rPr>
                <w:rFonts w:ascii="宋体" w:eastAsia="宋体" w:hAnsi="宋体" w:cs="宋体"/>
                <w:kern w:val="0"/>
                <w:sz w:val="18"/>
                <w:szCs w:val="18"/>
              </w:rPr>
            </w:pPr>
            <w:r w:rsidRPr="00C860D3">
              <w:rPr>
                <w:rFonts w:ascii="宋体" w:eastAsia="宋体" w:hAnsi="宋体" w:cs="宋体" w:hint="eastAsia"/>
                <w:kern w:val="0"/>
                <w:sz w:val="18"/>
                <w:szCs w:val="18"/>
              </w:rPr>
              <w:lastRenderedPageBreak/>
              <w:t>将节余募集资金永久补充流动资金的情况</w:t>
            </w:r>
          </w:p>
        </w:tc>
        <w:tc>
          <w:tcPr>
            <w:tcW w:w="11198" w:type="dxa"/>
            <w:gridSpan w:val="10"/>
            <w:shd w:val="clear" w:color="auto" w:fill="auto"/>
            <w:vAlign w:val="center"/>
            <w:hideMark/>
          </w:tcPr>
          <w:p w:rsidR="005400BA" w:rsidRPr="00C860D3" w:rsidRDefault="005400BA" w:rsidP="003A66F8">
            <w:pPr>
              <w:widowControl/>
              <w:jc w:val="left"/>
              <w:rPr>
                <w:rFonts w:ascii="宋体" w:eastAsia="宋体" w:hAnsi="宋体" w:cs="宋体"/>
                <w:color w:val="000000"/>
                <w:kern w:val="0"/>
                <w:sz w:val="18"/>
                <w:szCs w:val="18"/>
              </w:rPr>
            </w:pPr>
            <w:r w:rsidRPr="00C860D3">
              <w:rPr>
                <w:rFonts w:ascii="宋体" w:eastAsia="宋体" w:hAnsi="宋体" w:cs="宋体" w:hint="eastAsia"/>
                <w:color w:val="000000"/>
                <w:kern w:val="0"/>
                <w:sz w:val="18"/>
                <w:szCs w:val="18"/>
              </w:rPr>
              <w:t>2017年12月19日，公司第七届董事会第二次会议和第七届监事会第二次会议审议通过了《关于将节余募集资金永久补充流动资金的议案》，2014 年非公开发行股票募投项目已实施完毕，为了提高募集资金的使用效率，满足公司日常生产经营活动的需要，公司将募集资金投资项目的节余资金 38,559,285.81 元（不含账户未结活期存款利息及手续费）永久补充公司流动资金。</w:t>
            </w:r>
          </w:p>
        </w:tc>
      </w:tr>
      <w:tr w:rsidR="005400BA" w:rsidRPr="00C860D3" w:rsidTr="003A66F8">
        <w:trPr>
          <w:trHeight w:val="225"/>
        </w:trPr>
        <w:tc>
          <w:tcPr>
            <w:tcW w:w="4537" w:type="dxa"/>
            <w:gridSpan w:val="4"/>
            <w:shd w:val="clear" w:color="auto" w:fill="auto"/>
            <w:vAlign w:val="center"/>
            <w:hideMark/>
          </w:tcPr>
          <w:p w:rsidR="005400BA" w:rsidRPr="00C860D3" w:rsidRDefault="005400BA" w:rsidP="003A66F8">
            <w:pPr>
              <w:widowControl/>
              <w:jc w:val="center"/>
              <w:rPr>
                <w:rFonts w:ascii="宋体" w:eastAsia="宋体" w:hAnsi="宋体" w:cs="宋体"/>
                <w:kern w:val="0"/>
                <w:sz w:val="18"/>
                <w:szCs w:val="18"/>
              </w:rPr>
            </w:pPr>
            <w:r w:rsidRPr="00C860D3">
              <w:rPr>
                <w:rFonts w:ascii="宋体" w:eastAsia="宋体" w:hAnsi="宋体" w:cs="宋体" w:hint="eastAsia"/>
                <w:kern w:val="0"/>
                <w:sz w:val="18"/>
                <w:szCs w:val="18"/>
              </w:rPr>
              <w:t>用超募资金永久补充流动资金</w:t>
            </w:r>
          </w:p>
        </w:tc>
        <w:tc>
          <w:tcPr>
            <w:tcW w:w="11198" w:type="dxa"/>
            <w:gridSpan w:val="10"/>
            <w:vMerge w:val="restart"/>
            <w:shd w:val="clear" w:color="auto" w:fill="auto"/>
            <w:vAlign w:val="center"/>
            <w:hideMark/>
          </w:tcPr>
          <w:p w:rsidR="005400BA" w:rsidRPr="00C860D3" w:rsidRDefault="005400BA" w:rsidP="003A66F8">
            <w:pPr>
              <w:widowControl/>
              <w:jc w:val="center"/>
              <w:rPr>
                <w:rFonts w:ascii="宋体" w:eastAsia="宋体" w:hAnsi="宋体" w:cs="宋体"/>
                <w:color w:val="000000"/>
                <w:kern w:val="0"/>
                <w:sz w:val="18"/>
                <w:szCs w:val="18"/>
              </w:rPr>
            </w:pPr>
            <w:r w:rsidRPr="00C860D3">
              <w:rPr>
                <w:rFonts w:ascii="宋体" w:eastAsia="宋体" w:hAnsi="宋体" w:cs="宋体" w:hint="eastAsia"/>
                <w:color w:val="000000"/>
                <w:kern w:val="0"/>
                <w:sz w:val="18"/>
                <w:szCs w:val="18"/>
              </w:rPr>
              <w:t>不适用</w:t>
            </w:r>
          </w:p>
        </w:tc>
      </w:tr>
      <w:tr w:rsidR="005400BA" w:rsidRPr="00C860D3" w:rsidTr="003A66F8">
        <w:trPr>
          <w:trHeight w:val="240"/>
        </w:trPr>
        <w:tc>
          <w:tcPr>
            <w:tcW w:w="4537" w:type="dxa"/>
            <w:gridSpan w:val="4"/>
            <w:shd w:val="clear" w:color="auto" w:fill="auto"/>
            <w:vAlign w:val="center"/>
            <w:hideMark/>
          </w:tcPr>
          <w:p w:rsidR="005400BA" w:rsidRPr="00C860D3" w:rsidRDefault="005400BA" w:rsidP="003A66F8">
            <w:pPr>
              <w:widowControl/>
              <w:jc w:val="center"/>
              <w:rPr>
                <w:rFonts w:ascii="宋体" w:eastAsia="宋体" w:hAnsi="宋体" w:cs="宋体"/>
                <w:kern w:val="0"/>
                <w:sz w:val="18"/>
                <w:szCs w:val="18"/>
              </w:rPr>
            </w:pPr>
            <w:r w:rsidRPr="00C860D3">
              <w:rPr>
                <w:rFonts w:ascii="宋体" w:eastAsia="宋体" w:hAnsi="宋体" w:cs="宋体" w:hint="eastAsia"/>
                <w:kern w:val="0"/>
                <w:sz w:val="18"/>
                <w:szCs w:val="18"/>
              </w:rPr>
              <w:t>或归还银行贷款情况</w:t>
            </w:r>
          </w:p>
        </w:tc>
        <w:tc>
          <w:tcPr>
            <w:tcW w:w="11198" w:type="dxa"/>
            <w:gridSpan w:val="10"/>
            <w:vMerge/>
            <w:vAlign w:val="center"/>
            <w:hideMark/>
          </w:tcPr>
          <w:p w:rsidR="005400BA" w:rsidRPr="00C860D3" w:rsidRDefault="005400BA" w:rsidP="003A66F8">
            <w:pPr>
              <w:widowControl/>
              <w:jc w:val="left"/>
              <w:rPr>
                <w:rFonts w:ascii="宋体" w:eastAsia="宋体" w:hAnsi="宋体" w:cs="宋体"/>
                <w:color w:val="000000"/>
                <w:kern w:val="0"/>
                <w:sz w:val="18"/>
                <w:szCs w:val="18"/>
              </w:rPr>
            </w:pPr>
          </w:p>
        </w:tc>
      </w:tr>
      <w:tr w:rsidR="005400BA" w:rsidRPr="00C860D3" w:rsidTr="003A66F8">
        <w:trPr>
          <w:trHeight w:val="240"/>
        </w:trPr>
        <w:tc>
          <w:tcPr>
            <w:tcW w:w="4537" w:type="dxa"/>
            <w:gridSpan w:val="4"/>
            <w:shd w:val="clear" w:color="auto" w:fill="auto"/>
            <w:vAlign w:val="center"/>
            <w:hideMark/>
          </w:tcPr>
          <w:p w:rsidR="005400BA" w:rsidRPr="00C860D3" w:rsidRDefault="005400BA" w:rsidP="003A66F8">
            <w:pPr>
              <w:widowControl/>
              <w:jc w:val="center"/>
              <w:rPr>
                <w:rFonts w:ascii="宋体" w:eastAsia="宋体" w:hAnsi="宋体" w:cs="宋体"/>
                <w:color w:val="000000"/>
                <w:kern w:val="0"/>
                <w:sz w:val="18"/>
                <w:szCs w:val="18"/>
              </w:rPr>
            </w:pPr>
            <w:r w:rsidRPr="00C860D3">
              <w:rPr>
                <w:rFonts w:ascii="宋体" w:eastAsia="宋体" w:hAnsi="宋体" w:cs="宋体" w:hint="eastAsia"/>
                <w:color w:val="000000"/>
                <w:kern w:val="0"/>
                <w:sz w:val="18"/>
                <w:szCs w:val="18"/>
              </w:rPr>
              <w:t>募集资金结余的金额及形成原因</w:t>
            </w:r>
          </w:p>
        </w:tc>
        <w:tc>
          <w:tcPr>
            <w:tcW w:w="11198" w:type="dxa"/>
            <w:gridSpan w:val="10"/>
            <w:shd w:val="clear" w:color="auto" w:fill="auto"/>
            <w:vAlign w:val="center"/>
            <w:hideMark/>
          </w:tcPr>
          <w:p w:rsidR="005400BA" w:rsidRPr="00C860D3" w:rsidRDefault="005400BA" w:rsidP="003A66F8">
            <w:pPr>
              <w:widowControl/>
              <w:jc w:val="center"/>
              <w:rPr>
                <w:rFonts w:ascii="宋体" w:eastAsia="宋体" w:hAnsi="宋体" w:cs="宋体"/>
                <w:color w:val="000000"/>
                <w:kern w:val="0"/>
                <w:sz w:val="18"/>
                <w:szCs w:val="18"/>
              </w:rPr>
            </w:pPr>
            <w:r w:rsidRPr="00C860D3">
              <w:rPr>
                <w:rFonts w:ascii="宋体" w:eastAsia="宋体" w:hAnsi="宋体" w:cs="宋体" w:hint="eastAsia"/>
                <w:color w:val="000000"/>
                <w:kern w:val="0"/>
                <w:sz w:val="18"/>
                <w:szCs w:val="18"/>
              </w:rPr>
              <w:t>不适用</w:t>
            </w:r>
          </w:p>
        </w:tc>
      </w:tr>
      <w:tr w:rsidR="005400BA" w:rsidRPr="00C860D3" w:rsidTr="003A66F8">
        <w:trPr>
          <w:trHeight w:val="240"/>
        </w:trPr>
        <w:tc>
          <w:tcPr>
            <w:tcW w:w="4537" w:type="dxa"/>
            <w:gridSpan w:val="4"/>
            <w:shd w:val="clear" w:color="auto" w:fill="auto"/>
            <w:vAlign w:val="center"/>
            <w:hideMark/>
          </w:tcPr>
          <w:p w:rsidR="005400BA" w:rsidRDefault="005400BA" w:rsidP="003A66F8">
            <w:pPr>
              <w:jc w:val="center"/>
              <w:rPr>
                <w:rFonts w:ascii="Calibri" w:eastAsia="宋体" w:hAnsi="Calibri" w:cs="Times New Roman"/>
                <w:sz w:val="18"/>
                <w:szCs w:val="18"/>
              </w:rPr>
            </w:pPr>
            <w:r w:rsidRPr="00394205">
              <w:rPr>
                <w:rFonts w:ascii="Calibri" w:eastAsia="宋体" w:hAnsi="Calibri" w:cs="Times New Roman" w:hint="eastAsia"/>
                <w:sz w:val="18"/>
                <w:szCs w:val="18"/>
              </w:rPr>
              <w:t>募集资金其他使用情况</w:t>
            </w:r>
          </w:p>
        </w:tc>
        <w:tc>
          <w:tcPr>
            <w:tcW w:w="11198" w:type="dxa"/>
            <w:gridSpan w:val="10"/>
            <w:shd w:val="clear" w:color="auto" w:fill="auto"/>
            <w:vAlign w:val="center"/>
            <w:hideMark/>
          </w:tcPr>
          <w:p w:rsidR="005400BA" w:rsidRDefault="005400BA" w:rsidP="003A66F8">
            <w:pPr>
              <w:jc w:val="center"/>
              <w:rPr>
                <w:rFonts w:ascii="Calibri" w:eastAsia="宋体" w:hAnsi="Calibri" w:cs="Times New Roman"/>
                <w:sz w:val="18"/>
                <w:szCs w:val="18"/>
              </w:rPr>
            </w:pPr>
            <w:r>
              <w:rPr>
                <w:rFonts w:ascii="Calibri" w:eastAsia="宋体" w:hAnsi="Calibri" w:cs="Times New Roman" w:hint="eastAsia"/>
                <w:sz w:val="18"/>
                <w:szCs w:val="18"/>
              </w:rPr>
              <w:t>无</w:t>
            </w:r>
          </w:p>
        </w:tc>
      </w:tr>
    </w:tbl>
    <w:p w:rsidR="005400BA" w:rsidRDefault="005400BA" w:rsidP="006E09A2">
      <w:pPr>
        <w:spacing w:line="360" w:lineRule="auto"/>
        <w:ind w:firstLineChars="200" w:firstLine="482"/>
        <w:rPr>
          <w:rFonts w:ascii="Times New Roman" w:cs="Times New Roman"/>
          <w:b/>
          <w:sz w:val="24"/>
          <w:szCs w:val="24"/>
        </w:rPr>
        <w:sectPr w:rsidR="005400BA" w:rsidSect="001704DA">
          <w:pgSz w:w="16838" w:h="11906" w:orient="landscape"/>
          <w:pgMar w:top="1800" w:right="1440" w:bottom="1800" w:left="1440" w:header="851" w:footer="992" w:gutter="0"/>
          <w:cols w:space="425"/>
          <w:docGrid w:type="lines" w:linePitch="312"/>
        </w:sectPr>
      </w:pPr>
    </w:p>
    <w:p w:rsidR="005E1BAB" w:rsidRPr="006E09A2" w:rsidRDefault="005E1BAB" w:rsidP="006E09A2">
      <w:pPr>
        <w:spacing w:line="360" w:lineRule="auto"/>
        <w:ind w:firstLineChars="200" w:firstLine="482"/>
        <w:rPr>
          <w:rFonts w:ascii="Times New Roman" w:cs="Times New Roman"/>
          <w:b/>
          <w:sz w:val="24"/>
          <w:szCs w:val="24"/>
        </w:rPr>
      </w:pPr>
      <w:r w:rsidRPr="006E09A2">
        <w:rPr>
          <w:rFonts w:ascii="Times New Roman" w:cs="Times New Roman" w:hint="eastAsia"/>
          <w:b/>
          <w:sz w:val="24"/>
          <w:szCs w:val="24"/>
        </w:rPr>
        <w:lastRenderedPageBreak/>
        <w:t>（二）募集资金投资项目出现异常情况的说明</w:t>
      </w:r>
    </w:p>
    <w:p w:rsidR="005E1BAB" w:rsidRPr="006E09A2" w:rsidRDefault="005E1BAB" w:rsidP="006E09A2">
      <w:pPr>
        <w:spacing w:line="360" w:lineRule="auto"/>
        <w:ind w:firstLineChars="200" w:firstLine="480"/>
        <w:rPr>
          <w:rFonts w:ascii="Times New Roman" w:cs="Times New Roman"/>
          <w:sz w:val="24"/>
          <w:szCs w:val="24"/>
        </w:rPr>
      </w:pPr>
      <w:r w:rsidRPr="006E09A2">
        <w:rPr>
          <w:rFonts w:ascii="Times New Roman" w:cs="Times New Roman" w:hint="eastAsia"/>
          <w:sz w:val="24"/>
          <w:szCs w:val="24"/>
        </w:rPr>
        <w:t>公司募集资金投资项目未出现异常情况。</w:t>
      </w:r>
    </w:p>
    <w:p w:rsidR="005E1BAB" w:rsidRPr="006E09A2" w:rsidRDefault="005E1BAB" w:rsidP="006E09A2">
      <w:pPr>
        <w:spacing w:line="360" w:lineRule="auto"/>
        <w:ind w:firstLineChars="200" w:firstLine="482"/>
        <w:rPr>
          <w:rFonts w:ascii="Times New Roman" w:cs="Times New Roman"/>
          <w:b/>
          <w:sz w:val="24"/>
          <w:szCs w:val="24"/>
        </w:rPr>
      </w:pPr>
      <w:r w:rsidRPr="006E09A2">
        <w:rPr>
          <w:rFonts w:ascii="Times New Roman" w:cs="Times New Roman" w:hint="eastAsia"/>
          <w:b/>
          <w:sz w:val="24"/>
          <w:szCs w:val="24"/>
        </w:rPr>
        <w:t>（三）募集资金投资项目无法单独核算效益的情况。</w:t>
      </w:r>
    </w:p>
    <w:p w:rsidR="005E1BAB" w:rsidRPr="006E09A2" w:rsidRDefault="005E1BAB" w:rsidP="006E09A2">
      <w:pPr>
        <w:spacing w:line="360" w:lineRule="auto"/>
        <w:ind w:firstLineChars="200" w:firstLine="480"/>
        <w:rPr>
          <w:rFonts w:ascii="Times New Roman" w:cs="Times New Roman"/>
          <w:sz w:val="24"/>
          <w:szCs w:val="24"/>
        </w:rPr>
      </w:pPr>
      <w:r w:rsidRPr="006E09A2">
        <w:rPr>
          <w:rFonts w:ascii="Times New Roman" w:cs="Times New Roman" w:hint="eastAsia"/>
          <w:sz w:val="24"/>
          <w:szCs w:val="24"/>
        </w:rPr>
        <w:t>公司不存在募集资金投资项目无法单独核算效益的情况。</w:t>
      </w:r>
    </w:p>
    <w:p w:rsidR="005E1BAB" w:rsidRPr="006E09A2" w:rsidRDefault="005E1BAB" w:rsidP="006E09A2">
      <w:pPr>
        <w:spacing w:line="360" w:lineRule="auto"/>
        <w:ind w:firstLineChars="200" w:firstLine="482"/>
        <w:rPr>
          <w:rFonts w:ascii="Times New Roman" w:cs="Times New Roman"/>
          <w:b/>
          <w:sz w:val="24"/>
          <w:szCs w:val="24"/>
        </w:rPr>
      </w:pPr>
      <w:r w:rsidRPr="006E09A2">
        <w:rPr>
          <w:rFonts w:ascii="Times New Roman" w:cs="Times New Roman" w:hint="eastAsia"/>
          <w:b/>
          <w:sz w:val="24"/>
          <w:szCs w:val="24"/>
        </w:rPr>
        <w:t>（四）募投项目先期投入及置换情况</w:t>
      </w:r>
    </w:p>
    <w:p w:rsidR="00076916" w:rsidRPr="00076916" w:rsidRDefault="00076916" w:rsidP="00076916">
      <w:pPr>
        <w:spacing w:line="360" w:lineRule="auto"/>
        <w:ind w:firstLineChars="200" w:firstLine="480"/>
        <w:rPr>
          <w:rFonts w:ascii="Times New Roman" w:hAnsi="Times New Roman" w:cs="Times New Roman"/>
          <w:bCs/>
          <w:kern w:val="0"/>
          <w:sz w:val="24"/>
        </w:rPr>
      </w:pPr>
      <w:r w:rsidRPr="00076916">
        <w:rPr>
          <w:rFonts w:ascii="Times New Roman" w:hAnsi="Times New Roman" w:cs="Times New Roman"/>
          <w:bCs/>
          <w:kern w:val="0"/>
          <w:sz w:val="24"/>
        </w:rPr>
        <w:t>2014</w:t>
      </w:r>
      <w:r w:rsidRPr="00076916">
        <w:rPr>
          <w:rFonts w:ascii="Times New Roman" w:hAnsi="宋体" w:cs="Times New Roman"/>
          <w:bCs/>
          <w:kern w:val="0"/>
          <w:sz w:val="24"/>
        </w:rPr>
        <w:t>年</w:t>
      </w:r>
      <w:r w:rsidRPr="00076916">
        <w:rPr>
          <w:rFonts w:ascii="Times New Roman" w:hAnsi="Times New Roman" w:cs="Times New Roman"/>
          <w:bCs/>
          <w:kern w:val="0"/>
          <w:sz w:val="24"/>
        </w:rPr>
        <w:t>5</w:t>
      </w:r>
      <w:r w:rsidRPr="00076916">
        <w:rPr>
          <w:rFonts w:ascii="Times New Roman" w:hAnsi="宋体" w:cs="Times New Roman"/>
          <w:bCs/>
          <w:kern w:val="0"/>
          <w:sz w:val="24"/>
        </w:rPr>
        <w:t>月</w:t>
      </w:r>
      <w:r w:rsidRPr="00076916">
        <w:rPr>
          <w:rFonts w:ascii="Times New Roman" w:hAnsi="Times New Roman" w:cs="Times New Roman"/>
          <w:bCs/>
          <w:kern w:val="0"/>
          <w:sz w:val="24"/>
        </w:rPr>
        <w:t>26</w:t>
      </w:r>
      <w:r w:rsidRPr="00076916">
        <w:rPr>
          <w:rFonts w:ascii="Times New Roman" w:hAnsi="宋体" w:cs="Times New Roman"/>
          <w:bCs/>
          <w:kern w:val="0"/>
          <w:sz w:val="24"/>
        </w:rPr>
        <w:t>日，公司第五届董事会第二十一次会议审议通过《关于以募集资金置换已投入募投项目的自筹资金的议案》，公司董事会同意公司以募集资金置换截至</w:t>
      </w:r>
      <w:r w:rsidRPr="00076916">
        <w:rPr>
          <w:rFonts w:ascii="Times New Roman" w:hAnsi="Times New Roman" w:cs="Times New Roman"/>
          <w:bCs/>
          <w:kern w:val="0"/>
          <w:sz w:val="24"/>
        </w:rPr>
        <w:t>2014</w:t>
      </w:r>
      <w:r w:rsidRPr="00076916">
        <w:rPr>
          <w:rFonts w:ascii="Times New Roman" w:hAnsi="宋体" w:cs="Times New Roman"/>
          <w:bCs/>
          <w:kern w:val="0"/>
          <w:sz w:val="24"/>
        </w:rPr>
        <w:t>年</w:t>
      </w:r>
      <w:r w:rsidRPr="00076916">
        <w:rPr>
          <w:rFonts w:ascii="Times New Roman" w:hAnsi="Times New Roman" w:cs="Times New Roman"/>
          <w:bCs/>
          <w:kern w:val="0"/>
          <w:sz w:val="24"/>
        </w:rPr>
        <w:t>5</w:t>
      </w:r>
      <w:r w:rsidRPr="00076916">
        <w:rPr>
          <w:rFonts w:ascii="Times New Roman" w:hAnsi="宋体" w:cs="Times New Roman"/>
          <w:bCs/>
          <w:kern w:val="0"/>
          <w:sz w:val="24"/>
        </w:rPr>
        <w:t>月</w:t>
      </w:r>
      <w:r w:rsidRPr="00076916">
        <w:rPr>
          <w:rFonts w:ascii="Times New Roman" w:hAnsi="Times New Roman" w:cs="Times New Roman"/>
          <w:bCs/>
          <w:kern w:val="0"/>
          <w:sz w:val="24"/>
        </w:rPr>
        <w:t>6</w:t>
      </w:r>
      <w:r w:rsidRPr="00076916">
        <w:rPr>
          <w:rFonts w:ascii="Times New Roman" w:hAnsi="宋体" w:cs="Times New Roman"/>
          <w:bCs/>
          <w:kern w:val="0"/>
          <w:sz w:val="24"/>
        </w:rPr>
        <w:t>日止预先已投入募集资金投资项目的投资金额</w:t>
      </w:r>
      <w:r w:rsidRPr="00076916">
        <w:rPr>
          <w:rFonts w:ascii="Times New Roman" w:hAnsi="Times New Roman" w:cs="Times New Roman"/>
          <w:bCs/>
          <w:kern w:val="0"/>
          <w:sz w:val="24"/>
        </w:rPr>
        <w:t>48,986,692.69</w:t>
      </w:r>
      <w:r w:rsidRPr="00076916">
        <w:rPr>
          <w:rFonts w:ascii="Times New Roman" w:hAnsi="宋体" w:cs="Times New Roman"/>
          <w:bCs/>
          <w:kern w:val="0"/>
          <w:sz w:val="24"/>
        </w:rPr>
        <w:t>元。详见公司于</w:t>
      </w:r>
      <w:r w:rsidRPr="00076916">
        <w:rPr>
          <w:rFonts w:ascii="Times New Roman" w:hAnsi="Times New Roman" w:cs="Times New Roman"/>
          <w:bCs/>
          <w:kern w:val="0"/>
          <w:sz w:val="24"/>
        </w:rPr>
        <w:t>2014</w:t>
      </w:r>
      <w:r w:rsidRPr="00076916">
        <w:rPr>
          <w:rFonts w:ascii="Times New Roman" w:hAnsi="宋体" w:cs="Times New Roman"/>
          <w:bCs/>
          <w:kern w:val="0"/>
          <w:sz w:val="24"/>
        </w:rPr>
        <w:t>年</w:t>
      </w:r>
      <w:r w:rsidRPr="00076916">
        <w:rPr>
          <w:rFonts w:ascii="Times New Roman" w:hAnsi="Times New Roman" w:cs="Times New Roman"/>
          <w:bCs/>
          <w:kern w:val="0"/>
          <w:sz w:val="24"/>
        </w:rPr>
        <w:t>5</w:t>
      </w:r>
      <w:r w:rsidRPr="00076916">
        <w:rPr>
          <w:rFonts w:ascii="Times New Roman" w:hAnsi="宋体" w:cs="Times New Roman"/>
          <w:bCs/>
          <w:kern w:val="0"/>
          <w:sz w:val="24"/>
        </w:rPr>
        <w:t>月</w:t>
      </w:r>
      <w:r w:rsidRPr="00076916">
        <w:rPr>
          <w:rFonts w:ascii="Times New Roman" w:hAnsi="Times New Roman" w:cs="Times New Roman"/>
          <w:bCs/>
          <w:kern w:val="0"/>
          <w:sz w:val="24"/>
        </w:rPr>
        <w:t>27</w:t>
      </w:r>
      <w:r w:rsidRPr="00076916">
        <w:rPr>
          <w:rFonts w:ascii="Times New Roman" w:hAnsi="宋体" w:cs="Times New Roman"/>
          <w:bCs/>
          <w:kern w:val="0"/>
          <w:sz w:val="24"/>
        </w:rPr>
        <w:t>日披露于上海证券交易所网站的《江苏恒顺醋业股份有限公司关于用募集资金置换预先投入的自筹资金的公告》。</w:t>
      </w:r>
    </w:p>
    <w:p w:rsidR="005E1BAB" w:rsidRPr="00076916" w:rsidRDefault="005E1BAB" w:rsidP="006E09A2">
      <w:pPr>
        <w:spacing w:line="360" w:lineRule="auto"/>
        <w:ind w:firstLineChars="200" w:firstLine="480"/>
        <w:rPr>
          <w:rFonts w:ascii="Times New Roman" w:hAnsi="Times New Roman" w:cs="Times New Roman"/>
          <w:sz w:val="24"/>
          <w:szCs w:val="24"/>
        </w:rPr>
      </w:pPr>
      <w:r w:rsidRPr="00076916">
        <w:rPr>
          <w:rFonts w:ascii="Times New Roman" w:hAnsi="Times New Roman" w:cs="Times New Roman"/>
          <w:sz w:val="24"/>
          <w:szCs w:val="24"/>
        </w:rPr>
        <w:t>公司独立董事与保荐机构广发证券均发表了明确同意的意见。</w:t>
      </w:r>
    </w:p>
    <w:p w:rsidR="005E1BAB" w:rsidRPr="006E09A2" w:rsidRDefault="005E1BAB" w:rsidP="006E09A2">
      <w:pPr>
        <w:spacing w:line="360" w:lineRule="auto"/>
        <w:ind w:firstLineChars="200" w:firstLine="482"/>
        <w:rPr>
          <w:rFonts w:ascii="Times New Roman" w:cs="Times New Roman"/>
          <w:b/>
          <w:sz w:val="24"/>
          <w:szCs w:val="24"/>
        </w:rPr>
      </w:pPr>
      <w:r w:rsidRPr="006E09A2">
        <w:rPr>
          <w:rFonts w:ascii="Times New Roman" w:cs="Times New Roman" w:hint="eastAsia"/>
          <w:b/>
          <w:sz w:val="24"/>
          <w:szCs w:val="24"/>
        </w:rPr>
        <w:t>（五）用闲置募集资金暂时补充流动资金情况</w:t>
      </w:r>
    </w:p>
    <w:p w:rsidR="00076916" w:rsidRPr="00076916" w:rsidRDefault="00076916" w:rsidP="00076916">
      <w:pPr>
        <w:spacing w:line="360" w:lineRule="auto"/>
        <w:ind w:firstLineChars="200" w:firstLine="480"/>
        <w:rPr>
          <w:rFonts w:ascii="Times New Roman" w:hAnsi="Times New Roman" w:cs="Times New Roman"/>
          <w:bCs/>
          <w:kern w:val="0"/>
          <w:sz w:val="24"/>
        </w:rPr>
      </w:pPr>
      <w:r w:rsidRPr="00076916">
        <w:rPr>
          <w:rFonts w:ascii="Times New Roman" w:hAnsi="Times New Roman" w:cs="Times New Roman"/>
          <w:bCs/>
          <w:kern w:val="0"/>
          <w:sz w:val="24"/>
        </w:rPr>
        <w:t>2014</w:t>
      </w:r>
      <w:r w:rsidRPr="00076916">
        <w:rPr>
          <w:rFonts w:ascii="Times New Roman" w:hAnsi="宋体" w:cs="Times New Roman"/>
          <w:bCs/>
          <w:kern w:val="0"/>
          <w:sz w:val="24"/>
        </w:rPr>
        <w:t>年</w:t>
      </w:r>
      <w:r w:rsidRPr="00076916">
        <w:rPr>
          <w:rFonts w:ascii="Times New Roman" w:hAnsi="Times New Roman" w:cs="Times New Roman"/>
          <w:bCs/>
          <w:kern w:val="0"/>
          <w:sz w:val="24"/>
        </w:rPr>
        <w:t>5</w:t>
      </w:r>
      <w:r w:rsidRPr="00076916">
        <w:rPr>
          <w:rFonts w:ascii="Times New Roman" w:hAnsi="宋体" w:cs="Times New Roman"/>
          <w:bCs/>
          <w:kern w:val="0"/>
          <w:sz w:val="24"/>
        </w:rPr>
        <w:t>月</w:t>
      </w:r>
      <w:r w:rsidRPr="00076916">
        <w:rPr>
          <w:rFonts w:ascii="Times New Roman" w:hAnsi="Times New Roman" w:cs="Times New Roman"/>
          <w:bCs/>
          <w:kern w:val="0"/>
          <w:sz w:val="24"/>
        </w:rPr>
        <w:t>26</w:t>
      </w:r>
      <w:r w:rsidRPr="00076916">
        <w:rPr>
          <w:rFonts w:ascii="Times New Roman" w:hAnsi="宋体" w:cs="Times New Roman"/>
          <w:bCs/>
          <w:kern w:val="0"/>
          <w:sz w:val="24"/>
        </w:rPr>
        <w:t>日，公司第五届董事会第二十一次会议审议通过《公司暂时使用部分闲置募集资金补充流动资金的议案》，公司董事会同意</w:t>
      </w:r>
      <w:r w:rsidRPr="00076916">
        <w:rPr>
          <w:rFonts w:ascii="Times New Roman" w:hAnsi="Times New Roman" w:cs="Times New Roman"/>
          <w:bCs/>
          <w:kern w:val="0"/>
          <w:sz w:val="24"/>
        </w:rPr>
        <w:t>2014</w:t>
      </w:r>
      <w:r w:rsidRPr="00076916">
        <w:rPr>
          <w:rFonts w:ascii="Times New Roman" w:hAnsi="宋体" w:cs="Times New Roman"/>
          <w:bCs/>
          <w:kern w:val="0"/>
          <w:sz w:val="24"/>
        </w:rPr>
        <w:t>年</w:t>
      </w:r>
      <w:r w:rsidRPr="00076916">
        <w:rPr>
          <w:rFonts w:ascii="Times New Roman" w:hAnsi="Times New Roman" w:cs="Times New Roman"/>
          <w:bCs/>
          <w:kern w:val="0"/>
          <w:sz w:val="24"/>
        </w:rPr>
        <w:t>5</w:t>
      </w:r>
      <w:r w:rsidRPr="00076916">
        <w:rPr>
          <w:rFonts w:ascii="Times New Roman" w:hAnsi="宋体" w:cs="Times New Roman"/>
          <w:bCs/>
          <w:kern w:val="0"/>
          <w:sz w:val="24"/>
        </w:rPr>
        <w:t>月</w:t>
      </w:r>
      <w:r w:rsidRPr="00076916">
        <w:rPr>
          <w:rFonts w:ascii="Times New Roman" w:hAnsi="Times New Roman" w:cs="Times New Roman"/>
          <w:bCs/>
          <w:kern w:val="0"/>
          <w:sz w:val="24"/>
        </w:rPr>
        <w:t>29</w:t>
      </w:r>
      <w:r w:rsidRPr="00076916">
        <w:rPr>
          <w:rFonts w:ascii="Times New Roman" w:hAnsi="宋体" w:cs="Times New Roman"/>
          <w:bCs/>
          <w:kern w:val="0"/>
          <w:sz w:val="24"/>
        </w:rPr>
        <w:t>日起使用闲置募集资金人民币</w:t>
      </w:r>
      <w:r w:rsidRPr="00076916">
        <w:rPr>
          <w:rFonts w:ascii="Times New Roman" w:hAnsi="Times New Roman" w:cs="Times New Roman"/>
          <w:bCs/>
          <w:kern w:val="0"/>
          <w:sz w:val="24"/>
        </w:rPr>
        <w:t>20,000.00</w:t>
      </w:r>
      <w:r w:rsidRPr="00076916">
        <w:rPr>
          <w:rFonts w:ascii="Times New Roman" w:hAnsi="宋体" w:cs="Times New Roman"/>
          <w:bCs/>
          <w:kern w:val="0"/>
          <w:sz w:val="24"/>
        </w:rPr>
        <w:t>万元暂时补充流动资金，使用期限自董事会审议通过之日起</w:t>
      </w:r>
      <w:r w:rsidRPr="00076916">
        <w:rPr>
          <w:rFonts w:ascii="Times New Roman" w:hAnsi="Times New Roman" w:cs="Times New Roman"/>
          <w:bCs/>
          <w:kern w:val="0"/>
          <w:sz w:val="24"/>
        </w:rPr>
        <w:t>12</w:t>
      </w:r>
      <w:r w:rsidRPr="00076916">
        <w:rPr>
          <w:rFonts w:ascii="Times New Roman" w:hAnsi="宋体" w:cs="Times New Roman"/>
          <w:bCs/>
          <w:kern w:val="0"/>
          <w:sz w:val="24"/>
        </w:rPr>
        <w:t>个月。详见公司于</w:t>
      </w:r>
      <w:r w:rsidRPr="00076916">
        <w:rPr>
          <w:rFonts w:ascii="Times New Roman" w:hAnsi="Times New Roman" w:cs="Times New Roman"/>
          <w:bCs/>
          <w:kern w:val="0"/>
          <w:sz w:val="24"/>
        </w:rPr>
        <w:t>2014</w:t>
      </w:r>
      <w:r w:rsidRPr="00076916">
        <w:rPr>
          <w:rFonts w:ascii="Times New Roman" w:hAnsi="宋体" w:cs="Times New Roman"/>
          <w:bCs/>
          <w:kern w:val="0"/>
          <w:sz w:val="24"/>
        </w:rPr>
        <w:t>年</w:t>
      </w:r>
      <w:r w:rsidRPr="00076916">
        <w:rPr>
          <w:rFonts w:ascii="Times New Roman" w:hAnsi="Times New Roman" w:cs="Times New Roman"/>
          <w:bCs/>
          <w:kern w:val="0"/>
          <w:sz w:val="24"/>
        </w:rPr>
        <w:t>5</w:t>
      </w:r>
      <w:r w:rsidRPr="00076916">
        <w:rPr>
          <w:rFonts w:ascii="Times New Roman" w:hAnsi="宋体" w:cs="Times New Roman"/>
          <w:bCs/>
          <w:kern w:val="0"/>
          <w:sz w:val="24"/>
        </w:rPr>
        <w:t>月</w:t>
      </w:r>
      <w:r w:rsidRPr="00076916">
        <w:rPr>
          <w:rFonts w:ascii="Times New Roman" w:hAnsi="Times New Roman" w:cs="Times New Roman"/>
          <w:bCs/>
          <w:kern w:val="0"/>
          <w:sz w:val="24"/>
        </w:rPr>
        <w:t>27</w:t>
      </w:r>
      <w:r w:rsidRPr="00076916">
        <w:rPr>
          <w:rFonts w:ascii="Times New Roman" w:hAnsi="宋体" w:cs="Times New Roman"/>
          <w:bCs/>
          <w:kern w:val="0"/>
          <w:sz w:val="24"/>
        </w:rPr>
        <w:t>日披露于上海证券交易所网站的《江苏恒顺醋业股份有限公司关于使用部分闲置募集资金暂时补充流动资金的公告》。</w:t>
      </w:r>
    </w:p>
    <w:p w:rsidR="00076916" w:rsidRPr="00076916" w:rsidRDefault="00076916" w:rsidP="00076916">
      <w:pPr>
        <w:spacing w:line="360" w:lineRule="auto"/>
        <w:ind w:firstLineChars="200" w:firstLine="480"/>
        <w:rPr>
          <w:rFonts w:ascii="Times New Roman" w:hAnsi="Times New Roman" w:cs="Times New Roman"/>
          <w:bCs/>
          <w:kern w:val="0"/>
          <w:sz w:val="24"/>
        </w:rPr>
      </w:pPr>
      <w:r w:rsidRPr="00076916">
        <w:rPr>
          <w:rFonts w:ascii="Times New Roman" w:hAnsi="Times New Roman" w:cs="Times New Roman"/>
          <w:bCs/>
          <w:kern w:val="0"/>
          <w:sz w:val="24"/>
        </w:rPr>
        <w:t>2015</w:t>
      </w:r>
      <w:r w:rsidRPr="00076916">
        <w:rPr>
          <w:rFonts w:ascii="Times New Roman" w:hAnsi="宋体" w:cs="Times New Roman"/>
          <w:bCs/>
          <w:kern w:val="0"/>
          <w:sz w:val="24"/>
        </w:rPr>
        <w:t>年</w:t>
      </w:r>
      <w:r w:rsidRPr="00076916">
        <w:rPr>
          <w:rFonts w:ascii="Times New Roman" w:hAnsi="Times New Roman" w:cs="Times New Roman"/>
          <w:bCs/>
          <w:kern w:val="0"/>
          <w:sz w:val="24"/>
        </w:rPr>
        <w:t>5</w:t>
      </w:r>
      <w:r w:rsidRPr="00076916">
        <w:rPr>
          <w:rFonts w:ascii="Times New Roman" w:hAnsi="宋体" w:cs="Times New Roman"/>
          <w:bCs/>
          <w:kern w:val="0"/>
          <w:sz w:val="24"/>
        </w:rPr>
        <w:t>月</w:t>
      </w:r>
      <w:r w:rsidRPr="00076916">
        <w:rPr>
          <w:rFonts w:ascii="Times New Roman" w:hAnsi="Times New Roman" w:cs="Times New Roman"/>
          <w:bCs/>
          <w:kern w:val="0"/>
          <w:sz w:val="24"/>
        </w:rPr>
        <w:t>20</w:t>
      </w:r>
      <w:r w:rsidRPr="00076916">
        <w:rPr>
          <w:rFonts w:ascii="Times New Roman" w:hAnsi="宋体" w:cs="Times New Roman"/>
          <w:bCs/>
          <w:kern w:val="0"/>
          <w:sz w:val="24"/>
        </w:rPr>
        <w:t>日，公司第六届董事会第七次会议审议通过《关于使用部分闲置募集资金暂时补充流动资金的议案》，公司董事会同意使用闲置募集资金人民币</w:t>
      </w:r>
      <w:r w:rsidRPr="00076916">
        <w:rPr>
          <w:rFonts w:ascii="Times New Roman" w:hAnsi="Times New Roman" w:cs="Times New Roman"/>
          <w:bCs/>
          <w:kern w:val="0"/>
          <w:sz w:val="24"/>
        </w:rPr>
        <w:t>20,000.00</w:t>
      </w:r>
      <w:r w:rsidRPr="00076916">
        <w:rPr>
          <w:rFonts w:ascii="Times New Roman" w:hAnsi="宋体" w:cs="Times New Roman"/>
          <w:bCs/>
          <w:kern w:val="0"/>
          <w:sz w:val="24"/>
        </w:rPr>
        <w:t>万元暂时补充流动资金，使用期限为董事会审议批准该议案之日起不超过</w:t>
      </w:r>
      <w:r w:rsidRPr="00076916">
        <w:rPr>
          <w:rFonts w:ascii="Times New Roman" w:hAnsi="Times New Roman" w:cs="Times New Roman"/>
          <w:bCs/>
          <w:kern w:val="0"/>
          <w:sz w:val="24"/>
        </w:rPr>
        <w:t>12</w:t>
      </w:r>
      <w:r w:rsidRPr="00076916">
        <w:rPr>
          <w:rFonts w:ascii="Times New Roman" w:hAnsi="宋体" w:cs="Times New Roman"/>
          <w:bCs/>
          <w:kern w:val="0"/>
          <w:sz w:val="24"/>
        </w:rPr>
        <w:t>个月，到期归还到募集资金专用账户。详见公司于</w:t>
      </w:r>
      <w:r w:rsidRPr="00076916">
        <w:rPr>
          <w:rFonts w:ascii="Times New Roman" w:hAnsi="Times New Roman" w:cs="Times New Roman"/>
          <w:bCs/>
          <w:kern w:val="0"/>
          <w:sz w:val="24"/>
        </w:rPr>
        <w:t>2015</w:t>
      </w:r>
      <w:r w:rsidRPr="00076916">
        <w:rPr>
          <w:rFonts w:ascii="Times New Roman" w:hAnsi="宋体" w:cs="Times New Roman"/>
          <w:bCs/>
          <w:kern w:val="0"/>
          <w:sz w:val="24"/>
        </w:rPr>
        <w:t>年</w:t>
      </w:r>
      <w:r w:rsidRPr="00076916">
        <w:rPr>
          <w:rFonts w:ascii="Times New Roman" w:hAnsi="Times New Roman" w:cs="Times New Roman"/>
          <w:bCs/>
          <w:kern w:val="0"/>
          <w:sz w:val="24"/>
        </w:rPr>
        <w:t>5</w:t>
      </w:r>
      <w:r w:rsidRPr="00076916">
        <w:rPr>
          <w:rFonts w:ascii="Times New Roman" w:hAnsi="宋体" w:cs="Times New Roman"/>
          <w:bCs/>
          <w:kern w:val="0"/>
          <w:sz w:val="24"/>
        </w:rPr>
        <w:t>月</w:t>
      </w:r>
      <w:r w:rsidRPr="00076916">
        <w:rPr>
          <w:rFonts w:ascii="Times New Roman" w:hAnsi="Times New Roman" w:cs="Times New Roman"/>
          <w:bCs/>
          <w:kern w:val="0"/>
          <w:sz w:val="24"/>
        </w:rPr>
        <w:t>21</w:t>
      </w:r>
      <w:r w:rsidRPr="00076916">
        <w:rPr>
          <w:rFonts w:ascii="Times New Roman" w:hAnsi="宋体" w:cs="Times New Roman"/>
          <w:bCs/>
          <w:kern w:val="0"/>
          <w:sz w:val="24"/>
        </w:rPr>
        <w:t>日披露于上海证券交易所网站的《江苏恒顺醋业股份有限公司关于使用部分闲置募集资金暂时补充流动资金的公告》。</w:t>
      </w:r>
    </w:p>
    <w:p w:rsidR="00076916" w:rsidRPr="00076916" w:rsidRDefault="00076916" w:rsidP="00076916">
      <w:pPr>
        <w:spacing w:line="360" w:lineRule="auto"/>
        <w:ind w:firstLineChars="200" w:firstLine="480"/>
        <w:rPr>
          <w:rFonts w:ascii="Times New Roman" w:hAnsi="Times New Roman" w:cs="Times New Roman"/>
          <w:bCs/>
          <w:kern w:val="0"/>
          <w:sz w:val="24"/>
        </w:rPr>
      </w:pPr>
      <w:r w:rsidRPr="00076916">
        <w:rPr>
          <w:rFonts w:ascii="Times New Roman" w:hAnsi="Times New Roman" w:cs="Times New Roman"/>
          <w:bCs/>
          <w:kern w:val="0"/>
          <w:sz w:val="24"/>
        </w:rPr>
        <w:t>2015</w:t>
      </w:r>
      <w:r w:rsidRPr="00076916">
        <w:rPr>
          <w:rFonts w:ascii="Times New Roman" w:hAnsi="宋体" w:cs="Times New Roman"/>
          <w:bCs/>
          <w:kern w:val="0"/>
          <w:sz w:val="24"/>
        </w:rPr>
        <w:t>年</w:t>
      </w:r>
      <w:r w:rsidRPr="00076916">
        <w:rPr>
          <w:rFonts w:ascii="Times New Roman" w:hAnsi="Times New Roman" w:cs="Times New Roman"/>
          <w:bCs/>
          <w:kern w:val="0"/>
          <w:sz w:val="24"/>
        </w:rPr>
        <w:t>11</w:t>
      </w:r>
      <w:r w:rsidRPr="00076916">
        <w:rPr>
          <w:rFonts w:ascii="Times New Roman" w:hAnsi="宋体" w:cs="Times New Roman"/>
          <w:bCs/>
          <w:kern w:val="0"/>
          <w:sz w:val="24"/>
        </w:rPr>
        <w:t>月</w:t>
      </w:r>
      <w:r w:rsidRPr="00076916">
        <w:rPr>
          <w:rFonts w:ascii="Times New Roman" w:hAnsi="Times New Roman" w:cs="Times New Roman"/>
          <w:bCs/>
          <w:kern w:val="0"/>
          <w:sz w:val="24"/>
        </w:rPr>
        <w:t>2</w:t>
      </w:r>
      <w:r w:rsidRPr="00076916">
        <w:rPr>
          <w:rFonts w:ascii="Times New Roman" w:hAnsi="宋体" w:cs="Times New Roman"/>
          <w:bCs/>
          <w:kern w:val="0"/>
          <w:sz w:val="24"/>
        </w:rPr>
        <w:t>日，公司第六届董事会第十次会议审议通过《公司暂时使用部分闲置募集资金补充流动资金的议案》，公司董事会同意</w:t>
      </w:r>
      <w:r w:rsidRPr="00076916">
        <w:rPr>
          <w:rFonts w:ascii="Times New Roman" w:hAnsi="Times New Roman" w:cs="Times New Roman"/>
          <w:bCs/>
          <w:kern w:val="0"/>
          <w:sz w:val="24"/>
        </w:rPr>
        <w:t>2015</w:t>
      </w:r>
      <w:r w:rsidRPr="00076916">
        <w:rPr>
          <w:rFonts w:ascii="Times New Roman" w:hAnsi="宋体" w:cs="Times New Roman"/>
          <w:bCs/>
          <w:kern w:val="0"/>
          <w:sz w:val="24"/>
        </w:rPr>
        <w:t>年</w:t>
      </w:r>
      <w:r w:rsidRPr="00076916">
        <w:rPr>
          <w:rFonts w:ascii="Times New Roman" w:hAnsi="Times New Roman" w:cs="Times New Roman"/>
          <w:bCs/>
          <w:kern w:val="0"/>
          <w:sz w:val="24"/>
        </w:rPr>
        <w:t>11</w:t>
      </w:r>
      <w:r w:rsidRPr="00076916">
        <w:rPr>
          <w:rFonts w:ascii="Times New Roman" w:hAnsi="宋体" w:cs="Times New Roman"/>
          <w:bCs/>
          <w:kern w:val="0"/>
          <w:sz w:val="24"/>
        </w:rPr>
        <w:t>月</w:t>
      </w:r>
      <w:r w:rsidRPr="00076916">
        <w:rPr>
          <w:rFonts w:ascii="Times New Roman" w:hAnsi="Times New Roman" w:cs="Times New Roman"/>
          <w:bCs/>
          <w:kern w:val="0"/>
          <w:sz w:val="24"/>
        </w:rPr>
        <w:t>3</w:t>
      </w:r>
      <w:r w:rsidRPr="00076916">
        <w:rPr>
          <w:rFonts w:ascii="Times New Roman" w:hAnsi="宋体" w:cs="Times New Roman"/>
          <w:bCs/>
          <w:kern w:val="0"/>
          <w:sz w:val="24"/>
        </w:rPr>
        <w:t>日起使用闲置募集资金人民币</w:t>
      </w:r>
      <w:r w:rsidRPr="00076916">
        <w:rPr>
          <w:rFonts w:ascii="Times New Roman" w:hAnsi="Times New Roman" w:cs="Times New Roman"/>
          <w:bCs/>
          <w:kern w:val="0"/>
          <w:sz w:val="24"/>
        </w:rPr>
        <w:t>20,000.00</w:t>
      </w:r>
      <w:r w:rsidRPr="00076916">
        <w:rPr>
          <w:rFonts w:ascii="Times New Roman" w:hAnsi="宋体" w:cs="Times New Roman"/>
          <w:bCs/>
          <w:kern w:val="0"/>
          <w:sz w:val="24"/>
        </w:rPr>
        <w:t>万元暂时补充流动资金，使用期限自董事会审议通过之日起</w:t>
      </w:r>
      <w:r w:rsidRPr="00076916">
        <w:rPr>
          <w:rFonts w:ascii="Times New Roman" w:hAnsi="Times New Roman" w:cs="Times New Roman"/>
          <w:bCs/>
          <w:kern w:val="0"/>
          <w:sz w:val="24"/>
        </w:rPr>
        <w:t>12</w:t>
      </w:r>
      <w:r w:rsidRPr="00076916">
        <w:rPr>
          <w:rFonts w:ascii="Times New Roman" w:hAnsi="宋体" w:cs="Times New Roman"/>
          <w:bCs/>
          <w:kern w:val="0"/>
          <w:sz w:val="24"/>
        </w:rPr>
        <w:t>个月。详见公司于</w:t>
      </w:r>
      <w:r w:rsidRPr="00076916">
        <w:rPr>
          <w:rFonts w:ascii="Times New Roman" w:hAnsi="Times New Roman" w:cs="Times New Roman"/>
          <w:bCs/>
          <w:kern w:val="0"/>
          <w:sz w:val="24"/>
        </w:rPr>
        <w:t>2015</w:t>
      </w:r>
      <w:r w:rsidRPr="00076916">
        <w:rPr>
          <w:rFonts w:ascii="Times New Roman" w:hAnsi="宋体" w:cs="Times New Roman"/>
          <w:bCs/>
          <w:kern w:val="0"/>
          <w:sz w:val="24"/>
        </w:rPr>
        <w:t>年</w:t>
      </w:r>
      <w:r w:rsidRPr="00076916">
        <w:rPr>
          <w:rFonts w:ascii="Times New Roman" w:hAnsi="Times New Roman" w:cs="Times New Roman"/>
          <w:bCs/>
          <w:kern w:val="0"/>
          <w:sz w:val="24"/>
        </w:rPr>
        <w:t>11</w:t>
      </w:r>
      <w:r w:rsidRPr="00076916">
        <w:rPr>
          <w:rFonts w:ascii="Times New Roman" w:hAnsi="宋体" w:cs="Times New Roman"/>
          <w:bCs/>
          <w:kern w:val="0"/>
          <w:sz w:val="24"/>
        </w:rPr>
        <w:t>月</w:t>
      </w:r>
      <w:r w:rsidRPr="00076916">
        <w:rPr>
          <w:rFonts w:ascii="Times New Roman" w:hAnsi="Times New Roman" w:cs="Times New Roman"/>
          <w:bCs/>
          <w:kern w:val="0"/>
          <w:sz w:val="24"/>
        </w:rPr>
        <w:t>3</w:t>
      </w:r>
      <w:r w:rsidRPr="00076916">
        <w:rPr>
          <w:rFonts w:ascii="Times New Roman" w:hAnsi="宋体" w:cs="Times New Roman"/>
          <w:bCs/>
          <w:kern w:val="0"/>
          <w:sz w:val="24"/>
        </w:rPr>
        <w:t>日披露于上海证券交易所网站的《江苏恒顺醋业股份有限公司关于使用部分闲置募集资金暂时补充流动资</w:t>
      </w:r>
      <w:r w:rsidRPr="00076916">
        <w:rPr>
          <w:rFonts w:ascii="Times New Roman" w:hAnsi="宋体" w:cs="Times New Roman"/>
          <w:bCs/>
          <w:kern w:val="0"/>
          <w:sz w:val="24"/>
        </w:rPr>
        <w:lastRenderedPageBreak/>
        <w:t>金的公告》。</w:t>
      </w:r>
    </w:p>
    <w:p w:rsidR="00076916" w:rsidRPr="00076916" w:rsidRDefault="00076916" w:rsidP="00076916">
      <w:pPr>
        <w:spacing w:line="360" w:lineRule="auto"/>
        <w:ind w:firstLineChars="200" w:firstLine="480"/>
        <w:rPr>
          <w:rFonts w:ascii="Times New Roman" w:hAnsi="Times New Roman" w:cs="Times New Roman"/>
          <w:bCs/>
          <w:kern w:val="0"/>
          <w:sz w:val="24"/>
        </w:rPr>
      </w:pPr>
      <w:r w:rsidRPr="00076916">
        <w:rPr>
          <w:rFonts w:ascii="Times New Roman" w:hAnsi="Times New Roman" w:cs="Times New Roman"/>
          <w:bCs/>
          <w:kern w:val="0"/>
          <w:sz w:val="24"/>
        </w:rPr>
        <w:t>2016</w:t>
      </w:r>
      <w:r w:rsidRPr="00076916">
        <w:rPr>
          <w:rFonts w:ascii="Times New Roman" w:hAnsi="宋体" w:cs="Times New Roman"/>
          <w:bCs/>
          <w:kern w:val="0"/>
          <w:sz w:val="24"/>
        </w:rPr>
        <w:t>年</w:t>
      </w:r>
      <w:r w:rsidRPr="00076916">
        <w:rPr>
          <w:rFonts w:ascii="Times New Roman" w:hAnsi="Times New Roman" w:cs="Times New Roman"/>
          <w:bCs/>
          <w:kern w:val="0"/>
          <w:sz w:val="24"/>
        </w:rPr>
        <w:t>5</w:t>
      </w:r>
      <w:r w:rsidRPr="00076916">
        <w:rPr>
          <w:rFonts w:ascii="Times New Roman" w:hAnsi="宋体" w:cs="Times New Roman"/>
          <w:bCs/>
          <w:kern w:val="0"/>
          <w:sz w:val="24"/>
        </w:rPr>
        <w:t>月</w:t>
      </w:r>
      <w:r w:rsidRPr="00076916">
        <w:rPr>
          <w:rFonts w:ascii="Times New Roman" w:hAnsi="Times New Roman" w:cs="Times New Roman"/>
          <w:bCs/>
          <w:kern w:val="0"/>
          <w:sz w:val="24"/>
        </w:rPr>
        <w:t>20</w:t>
      </w:r>
      <w:r w:rsidRPr="00076916">
        <w:rPr>
          <w:rFonts w:ascii="Times New Roman" w:hAnsi="宋体" w:cs="Times New Roman"/>
          <w:bCs/>
          <w:kern w:val="0"/>
          <w:sz w:val="24"/>
        </w:rPr>
        <w:t>日</w:t>
      </w:r>
      <w:r w:rsidRPr="00076916">
        <w:rPr>
          <w:rFonts w:ascii="Times New Roman" w:hAnsi="Times New Roman" w:cs="Times New Roman"/>
          <w:bCs/>
          <w:kern w:val="0"/>
          <w:sz w:val="24"/>
        </w:rPr>
        <w:t xml:space="preserve">, </w:t>
      </w:r>
      <w:r w:rsidRPr="00076916">
        <w:rPr>
          <w:rFonts w:ascii="Times New Roman" w:hAnsi="宋体" w:cs="Times New Roman"/>
          <w:bCs/>
          <w:kern w:val="0"/>
          <w:sz w:val="24"/>
        </w:rPr>
        <w:t>公司第六届董事会第十三次会议审议通过《公司暂时使用部分闲置募集资金补充流动资金的议案》，公司董事会同意</w:t>
      </w:r>
      <w:r w:rsidRPr="00076916">
        <w:rPr>
          <w:rFonts w:ascii="Times New Roman" w:hAnsi="Times New Roman" w:cs="Times New Roman"/>
          <w:bCs/>
          <w:kern w:val="0"/>
          <w:sz w:val="24"/>
        </w:rPr>
        <w:t>2016</w:t>
      </w:r>
      <w:r w:rsidRPr="00076916">
        <w:rPr>
          <w:rFonts w:ascii="Times New Roman" w:hAnsi="宋体" w:cs="Times New Roman"/>
          <w:bCs/>
          <w:kern w:val="0"/>
          <w:sz w:val="24"/>
        </w:rPr>
        <w:t>年</w:t>
      </w:r>
      <w:r w:rsidRPr="00076916">
        <w:rPr>
          <w:rFonts w:ascii="Times New Roman" w:hAnsi="Times New Roman" w:cs="Times New Roman"/>
          <w:bCs/>
          <w:kern w:val="0"/>
          <w:sz w:val="24"/>
        </w:rPr>
        <w:t>5</w:t>
      </w:r>
      <w:r w:rsidRPr="00076916">
        <w:rPr>
          <w:rFonts w:ascii="Times New Roman" w:hAnsi="宋体" w:cs="Times New Roman"/>
          <w:bCs/>
          <w:kern w:val="0"/>
          <w:sz w:val="24"/>
        </w:rPr>
        <w:t>月</w:t>
      </w:r>
      <w:r w:rsidRPr="00076916">
        <w:rPr>
          <w:rFonts w:ascii="Times New Roman" w:hAnsi="Times New Roman" w:cs="Times New Roman"/>
          <w:bCs/>
          <w:kern w:val="0"/>
          <w:sz w:val="24"/>
        </w:rPr>
        <w:t>21</w:t>
      </w:r>
      <w:r w:rsidRPr="00076916">
        <w:rPr>
          <w:rFonts w:ascii="Times New Roman" w:hAnsi="宋体" w:cs="Times New Roman"/>
          <w:bCs/>
          <w:kern w:val="0"/>
          <w:sz w:val="24"/>
        </w:rPr>
        <w:t>日起使用闲置募集资金人民币</w:t>
      </w:r>
      <w:r w:rsidRPr="00076916">
        <w:rPr>
          <w:rFonts w:ascii="Times New Roman" w:hAnsi="Times New Roman" w:cs="Times New Roman"/>
          <w:bCs/>
          <w:kern w:val="0"/>
          <w:sz w:val="24"/>
        </w:rPr>
        <w:t>4,000.00</w:t>
      </w:r>
      <w:r w:rsidRPr="00076916">
        <w:rPr>
          <w:rFonts w:ascii="Times New Roman" w:hAnsi="宋体" w:cs="Times New Roman"/>
          <w:bCs/>
          <w:kern w:val="0"/>
          <w:sz w:val="24"/>
        </w:rPr>
        <w:t>万元暂时补充流动资金，使用期限自董事会审议通过之日起</w:t>
      </w:r>
      <w:r w:rsidRPr="00076916">
        <w:rPr>
          <w:rFonts w:ascii="Times New Roman" w:hAnsi="Times New Roman" w:cs="Times New Roman"/>
          <w:bCs/>
          <w:kern w:val="0"/>
          <w:sz w:val="24"/>
        </w:rPr>
        <w:t>12</w:t>
      </w:r>
      <w:r w:rsidRPr="00076916">
        <w:rPr>
          <w:rFonts w:ascii="Times New Roman" w:hAnsi="宋体" w:cs="Times New Roman"/>
          <w:bCs/>
          <w:kern w:val="0"/>
          <w:sz w:val="24"/>
        </w:rPr>
        <w:t>个月。详见公司于</w:t>
      </w:r>
      <w:r w:rsidRPr="00076916">
        <w:rPr>
          <w:rFonts w:ascii="Times New Roman" w:hAnsi="Times New Roman" w:cs="Times New Roman"/>
          <w:bCs/>
          <w:kern w:val="0"/>
          <w:sz w:val="24"/>
        </w:rPr>
        <w:t>2015</w:t>
      </w:r>
      <w:r w:rsidRPr="00076916">
        <w:rPr>
          <w:rFonts w:ascii="Times New Roman" w:hAnsi="宋体" w:cs="Times New Roman"/>
          <w:bCs/>
          <w:kern w:val="0"/>
          <w:sz w:val="24"/>
        </w:rPr>
        <w:t>年</w:t>
      </w:r>
      <w:r w:rsidRPr="00076916">
        <w:rPr>
          <w:rFonts w:ascii="Times New Roman" w:hAnsi="Times New Roman" w:cs="Times New Roman"/>
          <w:bCs/>
          <w:kern w:val="0"/>
          <w:sz w:val="24"/>
        </w:rPr>
        <w:t>5</w:t>
      </w:r>
      <w:r w:rsidRPr="00076916">
        <w:rPr>
          <w:rFonts w:ascii="Times New Roman" w:hAnsi="宋体" w:cs="Times New Roman"/>
          <w:bCs/>
          <w:kern w:val="0"/>
          <w:sz w:val="24"/>
        </w:rPr>
        <w:t>月</w:t>
      </w:r>
      <w:r w:rsidRPr="00076916">
        <w:rPr>
          <w:rFonts w:ascii="Times New Roman" w:hAnsi="Times New Roman" w:cs="Times New Roman"/>
          <w:bCs/>
          <w:kern w:val="0"/>
          <w:sz w:val="24"/>
        </w:rPr>
        <w:t>21</w:t>
      </w:r>
      <w:r w:rsidRPr="00076916">
        <w:rPr>
          <w:rFonts w:ascii="Times New Roman" w:hAnsi="宋体" w:cs="Times New Roman"/>
          <w:bCs/>
          <w:kern w:val="0"/>
          <w:sz w:val="24"/>
        </w:rPr>
        <w:t>日披露于上海证券交易所网站的《江苏恒顺醋业股份有限公司关于使用部分闲置募集资金暂时补充流动资金的公告》。</w:t>
      </w:r>
    </w:p>
    <w:p w:rsidR="00076916" w:rsidRPr="00076916" w:rsidRDefault="00076916" w:rsidP="00076916">
      <w:pPr>
        <w:spacing w:line="360" w:lineRule="auto"/>
        <w:ind w:firstLineChars="200" w:firstLine="480"/>
        <w:rPr>
          <w:rFonts w:ascii="Times New Roman" w:hAnsi="Times New Roman" w:cs="Times New Roman"/>
          <w:bCs/>
          <w:kern w:val="0"/>
          <w:sz w:val="24"/>
        </w:rPr>
      </w:pPr>
      <w:bookmarkStart w:id="1" w:name="_GoBack"/>
      <w:r w:rsidRPr="00076916">
        <w:rPr>
          <w:rFonts w:ascii="Times New Roman" w:hAnsi="Times New Roman" w:cs="Times New Roman"/>
          <w:bCs/>
          <w:kern w:val="0"/>
          <w:sz w:val="24"/>
        </w:rPr>
        <w:t>2016</w:t>
      </w:r>
      <w:r w:rsidRPr="00076916">
        <w:rPr>
          <w:rFonts w:ascii="Times New Roman" w:hAnsi="宋体" w:cs="Times New Roman"/>
          <w:bCs/>
          <w:kern w:val="0"/>
          <w:sz w:val="24"/>
        </w:rPr>
        <w:t>年</w:t>
      </w:r>
      <w:r w:rsidRPr="00076916">
        <w:rPr>
          <w:rFonts w:ascii="Times New Roman" w:hAnsi="Times New Roman" w:cs="Times New Roman"/>
          <w:bCs/>
          <w:kern w:val="0"/>
          <w:sz w:val="24"/>
        </w:rPr>
        <w:t>10</w:t>
      </w:r>
      <w:r w:rsidRPr="00076916">
        <w:rPr>
          <w:rFonts w:ascii="Times New Roman" w:hAnsi="宋体" w:cs="Times New Roman"/>
          <w:bCs/>
          <w:kern w:val="0"/>
          <w:sz w:val="24"/>
        </w:rPr>
        <w:t>月</w:t>
      </w:r>
      <w:r w:rsidRPr="00076916">
        <w:rPr>
          <w:rFonts w:ascii="Times New Roman" w:hAnsi="Times New Roman" w:cs="Times New Roman"/>
          <w:bCs/>
          <w:kern w:val="0"/>
          <w:sz w:val="24"/>
        </w:rPr>
        <w:t>9</w:t>
      </w:r>
      <w:r w:rsidRPr="00076916">
        <w:rPr>
          <w:rFonts w:ascii="Times New Roman" w:hAnsi="宋体" w:cs="Times New Roman"/>
          <w:bCs/>
          <w:kern w:val="0"/>
          <w:sz w:val="24"/>
        </w:rPr>
        <w:t>日，公司第六届董事会第十五次会议审议通过《公司暂时使用部分闲置募集资金补充流动资金的议案》，公司董事会同意</w:t>
      </w:r>
      <w:r w:rsidRPr="00076916">
        <w:rPr>
          <w:rFonts w:ascii="Times New Roman" w:hAnsi="Times New Roman" w:cs="Times New Roman"/>
          <w:bCs/>
          <w:kern w:val="0"/>
          <w:sz w:val="24"/>
        </w:rPr>
        <w:t>2016</w:t>
      </w:r>
      <w:r w:rsidRPr="00076916">
        <w:rPr>
          <w:rFonts w:ascii="Times New Roman" w:hAnsi="宋体" w:cs="Times New Roman"/>
          <w:bCs/>
          <w:kern w:val="0"/>
          <w:sz w:val="24"/>
        </w:rPr>
        <w:t>年</w:t>
      </w:r>
      <w:r w:rsidRPr="00076916">
        <w:rPr>
          <w:rFonts w:ascii="Times New Roman" w:hAnsi="Times New Roman" w:cs="Times New Roman"/>
          <w:bCs/>
          <w:kern w:val="0"/>
          <w:sz w:val="24"/>
        </w:rPr>
        <w:t>10</w:t>
      </w:r>
      <w:r w:rsidRPr="00076916">
        <w:rPr>
          <w:rFonts w:ascii="Times New Roman" w:hAnsi="宋体" w:cs="Times New Roman"/>
          <w:bCs/>
          <w:kern w:val="0"/>
          <w:sz w:val="24"/>
        </w:rPr>
        <w:t>月</w:t>
      </w:r>
      <w:r w:rsidRPr="00076916">
        <w:rPr>
          <w:rFonts w:ascii="Times New Roman" w:hAnsi="Times New Roman" w:cs="Times New Roman"/>
          <w:bCs/>
          <w:kern w:val="0"/>
          <w:sz w:val="24"/>
        </w:rPr>
        <w:t>10</w:t>
      </w:r>
      <w:r w:rsidRPr="00076916">
        <w:rPr>
          <w:rFonts w:ascii="Times New Roman" w:hAnsi="宋体" w:cs="Times New Roman"/>
          <w:bCs/>
          <w:kern w:val="0"/>
          <w:sz w:val="24"/>
        </w:rPr>
        <w:t>日起使用闲置募集资金人民币</w:t>
      </w:r>
      <w:r w:rsidRPr="00076916">
        <w:rPr>
          <w:rFonts w:ascii="Times New Roman" w:hAnsi="Times New Roman" w:cs="Times New Roman"/>
          <w:bCs/>
          <w:kern w:val="0"/>
          <w:sz w:val="24"/>
        </w:rPr>
        <w:t>8,000.00</w:t>
      </w:r>
      <w:r w:rsidRPr="00076916">
        <w:rPr>
          <w:rFonts w:ascii="Times New Roman" w:hAnsi="宋体" w:cs="Times New Roman"/>
          <w:bCs/>
          <w:kern w:val="0"/>
          <w:sz w:val="24"/>
        </w:rPr>
        <w:t>万元暂时补充流动资金</w:t>
      </w:r>
      <w:bookmarkEnd w:id="1"/>
      <w:r w:rsidRPr="00076916">
        <w:rPr>
          <w:rFonts w:ascii="Times New Roman" w:hAnsi="宋体" w:cs="Times New Roman"/>
          <w:bCs/>
          <w:kern w:val="0"/>
          <w:sz w:val="24"/>
        </w:rPr>
        <w:t>，使用期限自董事会审议通过之日起</w:t>
      </w:r>
      <w:r w:rsidRPr="00076916">
        <w:rPr>
          <w:rFonts w:ascii="Times New Roman" w:hAnsi="Times New Roman" w:cs="Times New Roman"/>
          <w:bCs/>
          <w:kern w:val="0"/>
          <w:sz w:val="24"/>
        </w:rPr>
        <w:t>12</w:t>
      </w:r>
      <w:r w:rsidRPr="00076916">
        <w:rPr>
          <w:rFonts w:ascii="Times New Roman" w:hAnsi="宋体" w:cs="Times New Roman"/>
          <w:bCs/>
          <w:kern w:val="0"/>
          <w:sz w:val="24"/>
        </w:rPr>
        <w:t>个月。详见公司于</w:t>
      </w:r>
      <w:r w:rsidRPr="00076916">
        <w:rPr>
          <w:rFonts w:ascii="Times New Roman" w:hAnsi="Times New Roman" w:cs="Times New Roman"/>
          <w:bCs/>
          <w:kern w:val="0"/>
          <w:sz w:val="24"/>
        </w:rPr>
        <w:t>2016</w:t>
      </w:r>
      <w:r w:rsidRPr="00076916">
        <w:rPr>
          <w:rFonts w:ascii="Times New Roman" w:hAnsi="宋体" w:cs="Times New Roman"/>
          <w:bCs/>
          <w:kern w:val="0"/>
          <w:sz w:val="24"/>
        </w:rPr>
        <w:t>年</w:t>
      </w:r>
      <w:r w:rsidRPr="00076916">
        <w:rPr>
          <w:rFonts w:ascii="Times New Roman" w:hAnsi="Times New Roman" w:cs="Times New Roman"/>
          <w:bCs/>
          <w:kern w:val="0"/>
          <w:sz w:val="24"/>
        </w:rPr>
        <w:t>10</w:t>
      </w:r>
      <w:r w:rsidRPr="00076916">
        <w:rPr>
          <w:rFonts w:ascii="Times New Roman" w:hAnsi="宋体" w:cs="Times New Roman"/>
          <w:bCs/>
          <w:kern w:val="0"/>
          <w:sz w:val="24"/>
        </w:rPr>
        <w:t>月</w:t>
      </w:r>
      <w:r w:rsidRPr="00076916">
        <w:rPr>
          <w:rFonts w:ascii="Times New Roman" w:hAnsi="Times New Roman" w:cs="Times New Roman"/>
          <w:bCs/>
          <w:kern w:val="0"/>
          <w:sz w:val="24"/>
        </w:rPr>
        <w:t>10</w:t>
      </w:r>
      <w:r w:rsidRPr="00076916">
        <w:rPr>
          <w:rFonts w:ascii="Times New Roman" w:hAnsi="宋体" w:cs="Times New Roman"/>
          <w:bCs/>
          <w:kern w:val="0"/>
          <w:sz w:val="24"/>
        </w:rPr>
        <w:t>日披露于上海证券交易所网站的《江苏恒顺醋业股份有限公司关于使用部分闲置募集资金暂时补充流动资金的公告》。</w:t>
      </w:r>
    </w:p>
    <w:p w:rsidR="00076916" w:rsidRDefault="00076916" w:rsidP="00076916">
      <w:pPr>
        <w:spacing w:line="360" w:lineRule="auto"/>
        <w:ind w:firstLineChars="200" w:firstLine="480"/>
        <w:rPr>
          <w:rFonts w:ascii="Times New Roman" w:hAnsi="宋体" w:cs="Times New Roman"/>
          <w:bCs/>
          <w:kern w:val="0"/>
          <w:sz w:val="24"/>
        </w:rPr>
      </w:pPr>
      <w:r w:rsidRPr="00076916">
        <w:rPr>
          <w:rFonts w:ascii="Times New Roman" w:hAnsi="Times New Roman" w:cs="Times New Roman"/>
          <w:bCs/>
          <w:kern w:val="0"/>
          <w:sz w:val="24"/>
        </w:rPr>
        <w:t>2016</w:t>
      </w:r>
      <w:r w:rsidRPr="00076916">
        <w:rPr>
          <w:rFonts w:ascii="Times New Roman" w:hAnsi="宋体" w:cs="Times New Roman"/>
          <w:bCs/>
          <w:kern w:val="0"/>
          <w:sz w:val="24"/>
        </w:rPr>
        <w:t>年</w:t>
      </w:r>
      <w:r w:rsidRPr="00076916">
        <w:rPr>
          <w:rFonts w:ascii="Times New Roman" w:hAnsi="Times New Roman" w:cs="Times New Roman"/>
          <w:bCs/>
          <w:kern w:val="0"/>
          <w:sz w:val="24"/>
        </w:rPr>
        <w:t>10</w:t>
      </w:r>
      <w:r w:rsidRPr="00076916">
        <w:rPr>
          <w:rFonts w:ascii="Times New Roman" w:hAnsi="宋体" w:cs="Times New Roman"/>
          <w:bCs/>
          <w:kern w:val="0"/>
          <w:sz w:val="24"/>
        </w:rPr>
        <w:t>月</w:t>
      </w:r>
      <w:r w:rsidRPr="00076916">
        <w:rPr>
          <w:rFonts w:ascii="Times New Roman" w:hAnsi="Times New Roman" w:cs="Times New Roman"/>
          <w:bCs/>
          <w:kern w:val="0"/>
          <w:sz w:val="24"/>
        </w:rPr>
        <w:t>12</w:t>
      </w:r>
      <w:r w:rsidRPr="00076916">
        <w:rPr>
          <w:rFonts w:ascii="Times New Roman" w:hAnsi="宋体" w:cs="Times New Roman"/>
          <w:bCs/>
          <w:kern w:val="0"/>
          <w:sz w:val="24"/>
        </w:rPr>
        <w:t>日，公司第六届董事会第十六次会议审议通过《公司暂时使用部分闲置募集资金补充流动资金的议案》，公司董事会同意</w:t>
      </w:r>
      <w:r w:rsidRPr="00076916">
        <w:rPr>
          <w:rFonts w:ascii="Times New Roman" w:hAnsi="Times New Roman" w:cs="Times New Roman"/>
          <w:bCs/>
          <w:kern w:val="0"/>
          <w:sz w:val="24"/>
        </w:rPr>
        <w:t>2016</w:t>
      </w:r>
      <w:r w:rsidRPr="00076916">
        <w:rPr>
          <w:rFonts w:ascii="Times New Roman" w:hAnsi="宋体" w:cs="Times New Roman"/>
          <w:bCs/>
          <w:kern w:val="0"/>
          <w:sz w:val="24"/>
        </w:rPr>
        <w:t>年</w:t>
      </w:r>
      <w:r w:rsidRPr="00076916">
        <w:rPr>
          <w:rFonts w:ascii="Times New Roman" w:hAnsi="Times New Roman" w:cs="Times New Roman"/>
          <w:bCs/>
          <w:kern w:val="0"/>
          <w:sz w:val="24"/>
        </w:rPr>
        <w:t>10</w:t>
      </w:r>
      <w:r w:rsidRPr="00076916">
        <w:rPr>
          <w:rFonts w:ascii="Times New Roman" w:hAnsi="宋体" w:cs="Times New Roman"/>
          <w:bCs/>
          <w:kern w:val="0"/>
          <w:sz w:val="24"/>
        </w:rPr>
        <w:t>月</w:t>
      </w:r>
      <w:r w:rsidRPr="00076916">
        <w:rPr>
          <w:rFonts w:ascii="Times New Roman" w:hAnsi="Times New Roman" w:cs="Times New Roman"/>
          <w:bCs/>
          <w:kern w:val="0"/>
          <w:sz w:val="24"/>
        </w:rPr>
        <w:t>13</w:t>
      </w:r>
      <w:r w:rsidRPr="00076916">
        <w:rPr>
          <w:rFonts w:ascii="Times New Roman" w:hAnsi="宋体" w:cs="Times New Roman"/>
          <w:bCs/>
          <w:kern w:val="0"/>
          <w:sz w:val="24"/>
        </w:rPr>
        <w:t>日起使用闲置募集资金人民币</w:t>
      </w:r>
      <w:r w:rsidRPr="00076916">
        <w:rPr>
          <w:rFonts w:ascii="Times New Roman" w:hAnsi="Times New Roman" w:cs="Times New Roman"/>
          <w:bCs/>
          <w:kern w:val="0"/>
          <w:sz w:val="24"/>
        </w:rPr>
        <w:t>6,000.00</w:t>
      </w:r>
      <w:r w:rsidRPr="00076916">
        <w:rPr>
          <w:rFonts w:ascii="Times New Roman" w:hAnsi="宋体" w:cs="Times New Roman"/>
          <w:bCs/>
          <w:kern w:val="0"/>
          <w:sz w:val="24"/>
        </w:rPr>
        <w:t>万元暂时补充流动资金，使用期限自董事会审议通过之日起</w:t>
      </w:r>
      <w:r w:rsidRPr="00076916">
        <w:rPr>
          <w:rFonts w:ascii="Times New Roman" w:hAnsi="Times New Roman" w:cs="Times New Roman"/>
          <w:bCs/>
          <w:kern w:val="0"/>
          <w:sz w:val="24"/>
        </w:rPr>
        <w:t>12</w:t>
      </w:r>
      <w:r w:rsidRPr="00076916">
        <w:rPr>
          <w:rFonts w:ascii="Times New Roman" w:hAnsi="宋体" w:cs="Times New Roman"/>
          <w:bCs/>
          <w:kern w:val="0"/>
          <w:sz w:val="24"/>
        </w:rPr>
        <w:t>个月。详见公司于</w:t>
      </w:r>
      <w:r w:rsidRPr="00076916">
        <w:rPr>
          <w:rFonts w:ascii="Times New Roman" w:hAnsi="Times New Roman" w:cs="Times New Roman"/>
          <w:bCs/>
          <w:kern w:val="0"/>
          <w:sz w:val="24"/>
        </w:rPr>
        <w:t>2016</w:t>
      </w:r>
      <w:r w:rsidRPr="00076916">
        <w:rPr>
          <w:rFonts w:ascii="Times New Roman" w:hAnsi="宋体" w:cs="Times New Roman"/>
          <w:bCs/>
          <w:kern w:val="0"/>
          <w:sz w:val="24"/>
        </w:rPr>
        <w:t>年</w:t>
      </w:r>
      <w:r w:rsidRPr="00076916">
        <w:rPr>
          <w:rFonts w:ascii="Times New Roman" w:hAnsi="Times New Roman" w:cs="Times New Roman"/>
          <w:bCs/>
          <w:kern w:val="0"/>
          <w:sz w:val="24"/>
        </w:rPr>
        <w:t>10</w:t>
      </w:r>
      <w:r w:rsidRPr="00076916">
        <w:rPr>
          <w:rFonts w:ascii="Times New Roman" w:hAnsi="宋体" w:cs="Times New Roman"/>
          <w:bCs/>
          <w:kern w:val="0"/>
          <w:sz w:val="24"/>
        </w:rPr>
        <w:t>月</w:t>
      </w:r>
      <w:r w:rsidRPr="00076916">
        <w:rPr>
          <w:rFonts w:ascii="Times New Roman" w:hAnsi="Times New Roman" w:cs="Times New Roman"/>
          <w:bCs/>
          <w:kern w:val="0"/>
          <w:sz w:val="24"/>
        </w:rPr>
        <w:t>13</w:t>
      </w:r>
      <w:r w:rsidRPr="00076916">
        <w:rPr>
          <w:rFonts w:ascii="Times New Roman" w:hAnsi="宋体" w:cs="Times New Roman"/>
          <w:bCs/>
          <w:kern w:val="0"/>
          <w:sz w:val="24"/>
        </w:rPr>
        <w:t>日披露于上海证券交易所网站的《江苏恒顺醋业股份有限公司关于使用部分闲置募集资金暂时补充流动资金的公告》。</w:t>
      </w:r>
    </w:p>
    <w:p w:rsidR="005E1BAB" w:rsidRPr="006E09A2" w:rsidRDefault="005E1BAB" w:rsidP="006E09A2">
      <w:pPr>
        <w:spacing w:line="360" w:lineRule="auto"/>
        <w:ind w:firstLineChars="200" w:firstLine="482"/>
        <w:rPr>
          <w:rFonts w:ascii="Times New Roman" w:cs="Times New Roman"/>
          <w:b/>
          <w:sz w:val="24"/>
          <w:szCs w:val="24"/>
        </w:rPr>
      </w:pPr>
      <w:r w:rsidRPr="006E09A2">
        <w:rPr>
          <w:rFonts w:ascii="Times New Roman" w:cs="Times New Roman" w:hint="eastAsia"/>
          <w:b/>
          <w:sz w:val="24"/>
          <w:szCs w:val="24"/>
        </w:rPr>
        <w:t>（六）对闲置募集资金进行现金管理，投资相关产品情况</w:t>
      </w:r>
    </w:p>
    <w:p w:rsidR="005400BA" w:rsidRPr="004F71C2" w:rsidRDefault="005400BA" w:rsidP="005400BA">
      <w:pPr>
        <w:spacing w:line="480" w:lineRule="exact"/>
        <w:ind w:firstLineChars="200" w:firstLine="480"/>
        <w:rPr>
          <w:rFonts w:ascii="宋体" w:hAnsi="宋体"/>
          <w:bCs/>
          <w:kern w:val="0"/>
          <w:sz w:val="24"/>
        </w:rPr>
      </w:pPr>
      <w:r w:rsidRPr="004F71C2">
        <w:rPr>
          <w:rFonts w:ascii="宋体" w:hAnsi="宋体" w:hint="eastAsia"/>
          <w:bCs/>
          <w:kern w:val="0"/>
          <w:sz w:val="24"/>
        </w:rPr>
        <w:t>1、闲置募集资金转为定期存款</w:t>
      </w:r>
    </w:p>
    <w:p w:rsidR="005400BA" w:rsidRPr="004F71C2" w:rsidRDefault="005400BA" w:rsidP="005400BA">
      <w:pPr>
        <w:spacing w:line="480" w:lineRule="exact"/>
        <w:ind w:firstLineChars="200" w:firstLine="480"/>
        <w:rPr>
          <w:rFonts w:ascii="宋体" w:hAnsi="宋体"/>
          <w:bCs/>
          <w:kern w:val="0"/>
          <w:sz w:val="24"/>
        </w:rPr>
      </w:pPr>
      <w:r w:rsidRPr="004F71C2">
        <w:rPr>
          <w:rFonts w:ascii="宋体" w:hAnsi="宋体" w:hint="eastAsia"/>
          <w:bCs/>
          <w:kern w:val="0"/>
          <w:sz w:val="24"/>
        </w:rPr>
        <w:t>2014年7月3日，公司第五届董事会第二十二次会议和第五届监事会第十六次会议审议通过了《关于将部分闲置募集资金转为定期存款方式存放的议案》，公司董事会同意将不超过</w:t>
      </w:r>
      <w:r w:rsidRPr="004F71C2">
        <w:rPr>
          <w:rFonts w:ascii="宋体" w:hAnsi="宋体"/>
          <w:bCs/>
          <w:kern w:val="0"/>
          <w:sz w:val="24"/>
        </w:rPr>
        <w:t>145,000,000.00</w:t>
      </w:r>
      <w:r w:rsidRPr="004F71C2">
        <w:rPr>
          <w:rFonts w:ascii="宋体" w:hAnsi="宋体" w:hint="eastAsia"/>
          <w:bCs/>
          <w:kern w:val="0"/>
          <w:sz w:val="24"/>
        </w:rPr>
        <w:t>元的闲置募集资金转为定期存款方式存放，具体金额和期限由公司视募集资金的使用情况和募集资金投资项目的进度而定，剩余部分仍留存于募集资金专用账户。详见公司于2014年7月4日</w:t>
      </w:r>
      <w:r w:rsidRPr="004F71C2">
        <w:rPr>
          <w:rFonts w:ascii="宋体" w:hAnsi="宋体"/>
          <w:bCs/>
          <w:kern w:val="0"/>
          <w:sz w:val="24"/>
        </w:rPr>
        <w:t>披露于上海证券交易所网站的《</w:t>
      </w:r>
      <w:r w:rsidRPr="004F71C2">
        <w:rPr>
          <w:rFonts w:ascii="宋体" w:hAnsi="宋体" w:hint="eastAsia"/>
          <w:bCs/>
          <w:kern w:val="0"/>
          <w:sz w:val="24"/>
        </w:rPr>
        <w:t>江苏恒顺醋业股份有限公司</w:t>
      </w:r>
      <w:r w:rsidRPr="004F71C2">
        <w:rPr>
          <w:rFonts w:ascii="宋体" w:hAnsi="宋体"/>
          <w:bCs/>
          <w:kern w:val="0"/>
          <w:sz w:val="24"/>
        </w:rPr>
        <w:t xml:space="preserve"> </w:t>
      </w:r>
      <w:r w:rsidRPr="004F71C2">
        <w:rPr>
          <w:rFonts w:ascii="宋体" w:hAnsi="宋体" w:hint="eastAsia"/>
          <w:bCs/>
          <w:kern w:val="0"/>
          <w:sz w:val="24"/>
        </w:rPr>
        <w:t>关于将部分闲置募集资金转为定期存款方式存放的公告</w:t>
      </w:r>
      <w:r w:rsidRPr="004F71C2">
        <w:rPr>
          <w:rFonts w:ascii="宋体" w:hAnsi="宋体"/>
          <w:bCs/>
          <w:kern w:val="0"/>
          <w:sz w:val="24"/>
        </w:rPr>
        <w:t>》</w:t>
      </w:r>
      <w:r w:rsidRPr="004F71C2">
        <w:rPr>
          <w:rFonts w:ascii="宋体" w:hAnsi="宋体" w:hint="eastAsia"/>
          <w:bCs/>
          <w:kern w:val="0"/>
          <w:sz w:val="24"/>
        </w:rPr>
        <w:t>。截止2017年12月31日，公司募集资金转为定期存款的余额为0.00元。</w:t>
      </w:r>
    </w:p>
    <w:p w:rsidR="005400BA" w:rsidRPr="004F71C2" w:rsidRDefault="005400BA" w:rsidP="005400BA">
      <w:pPr>
        <w:spacing w:line="480" w:lineRule="exact"/>
        <w:ind w:firstLineChars="200" w:firstLine="480"/>
        <w:rPr>
          <w:rFonts w:ascii="宋体" w:hAnsi="宋体"/>
          <w:bCs/>
          <w:kern w:val="0"/>
          <w:sz w:val="24"/>
        </w:rPr>
      </w:pPr>
      <w:r w:rsidRPr="004F71C2">
        <w:rPr>
          <w:rFonts w:ascii="宋体" w:hAnsi="宋体" w:hint="eastAsia"/>
          <w:bCs/>
          <w:kern w:val="0"/>
          <w:sz w:val="24"/>
        </w:rPr>
        <w:lastRenderedPageBreak/>
        <w:t>2、闲置募集资金购买银行理财产品</w:t>
      </w:r>
    </w:p>
    <w:p w:rsidR="005400BA" w:rsidRPr="004F71C2" w:rsidRDefault="005400BA" w:rsidP="005400BA">
      <w:pPr>
        <w:spacing w:line="480" w:lineRule="exact"/>
        <w:ind w:firstLineChars="200" w:firstLine="480"/>
        <w:rPr>
          <w:rFonts w:ascii="宋体" w:hAnsi="宋体"/>
          <w:bCs/>
          <w:kern w:val="0"/>
          <w:sz w:val="24"/>
        </w:rPr>
      </w:pPr>
      <w:r w:rsidRPr="004F71C2">
        <w:rPr>
          <w:rFonts w:ascii="宋体" w:hAnsi="宋体" w:hint="eastAsia"/>
          <w:bCs/>
          <w:kern w:val="0"/>
          <w:sz w:val="24"/>
        </w:rPr>
        <w:t>2014年10月24日，公司第五届董事会第二十五次会议审议通过了《关于使用部分闲置募集资金购买银行理财产品的议案》，为提高募集资金使用效率，同意公司在确保不影响公司募集资金投资计划正常进行和募集资金安全的前提下，对最高额度不超过</w:t>
      </w:r>
      <w:r w:rsidRPr="004F71C2">
        <w:rPr>
          <w:rFonts w:ascii="宋体" w:hAnsi="宋体"/>
          <w:bCs/>
          <w:kern w:val="0"/>
          <w:sz w:val="24"/>
        </w:rPr>
        <w:t>5</w:t>
      </w:r>
      <w:r w:rsidRPr="004F71C2">
        <w:rPr>
          <w:rFonts w:ascii="宋体" w:hAnsi="宋体" w:hint="eastAsia"/>
          <w:bCs/>
          <w:kern w:val="0"/>
          <w:sz w:val="24"/>
        </w:rPr>
        <w:t>,</w:t>
      </w:r>
      <w:r w:rsidRPr="004F71C2">
        <w:rPr>
          <w:rFonts w:ascii="宋体" w:hAnsi="宋体"/>
          <w:bCs/>
          <w:kern w:val="0"/>
          <w:sz w:val="24"/>
        </w:rPr>
        <w:t>000</w:t>
      </w:r>
      <w:r w:rsidRPr="004F71C2">
        <w:rPr>
          <w:rFonts w:ascii="宋体" w:hAnsi="宋体" w:hint="eastAsia"/>
          <w:bCs/>
          <w:kern w:val="0"/>
          <w:sz w:val="24"/>
        </w:rPr>
        <w:t>.00万元的闲置募集资金进行现金管理，用于购买保本型银行理财产品，单项理财产品期限最长不超过一年。在上述额度范围内，资金可滚动使用。授权公司董事长自董事会审议通过之日起一年内行使该项投资决策权并签署相关合同文件。详见公司于2014年7月4日</w:t>
      </w:r>
      <w:r w:rsidRPr="004F71C2">
        <w:rPr>
          <w:rFonts w:ascii="宋体" w:hAnsi="宋体"/>
          <w:bCs/>
          <w:kern w:val="0"/>
          <w:sz w:val="24"/>
        </w:rPr>
        <w:t xml:space="preserve">披露于上海证券交易所网站的《 </w:t>
      </w:r>
      <w:r w:rsidRPr="004F71C2">
        <w:rPr>
          <w:rFonts w:ascii="宋体" w:hAnsi="宋体" w:hint="eastAsia"/>
          <w:bCs/>
          <w:kern w:val="0"/>
          <w:sz w:val="24"/>
        </w:rPr>
        <w:t>江苏恒顺醋业股份有限公司关于使用部分闲置募集资金购买银行理财产品的公告</w:t>
      </w:r>
      <w:r w:rsidRPr="004F71C2">
        <w:rPr>
          <w:rFonts w:ascii="宋体" w:hAnsi="宋体"/>
          <w:bCs/>
          <w:kern w:val="0"/>
          <w:sz w:val="24"/>
        </w:rPr>
        <w:t>》</w:t>
      </w:r>
      <w:r w:rsidRPr="004F71C2">
        <w:rPr>
          <w:rFonts w:ascii="宋体" w:hAnsi="宋体" w:hint="eastAsia"/>
          <w:bCs/>
          <w:kern w:val="0"/>
          <w:sz w:val="24"/>
        </w:rPr>
        <w:t>。截止2017年12月31日，公司利用募集资金购买银行理财产品的余额为0.00元。</w:t>
      </w:r>
    </w:p>
    <w:p w:rsidR="005400BA" w:rsidRPr="005400BA" w:rsidRDefault="005400BA" w:rsidP="005400BA">
      <w:pPr>
        <w:spacing w:line="480" w:lineRule="exact"/>
        <w:ind w:firstLineChars="200" w:firstLine="482"/>
        <w:outlineLvl w:val="0"/>
        <w:rPr>
          <w:rFonts w:ascii="宋体" w:hAnsi="宋体"/>
          <w:b/>
          <w:bCs/>
          <w:kern w:val="0"/>
          <w:sz w:val="24"/>
        </w:rPr>
      </w:pPr>
      <w:r w:rsidRPr="005400BA">
        <w:rPr>
          <w:rFonts w:ascii="宋体" w:hAnsi="宋体" w:hint="eastAsia"/>
          <w:b/>
          <w:bCs/>
          <w:kern w:val="0"/>
          <w:sz w:val="24"/>
        </w:rPr>
        <w:t>（七）募集资金项目节余资金使用情况</w:t>
      </w:r>
    </w:p>
    <w:p w:rsidR="005400BA" w:rsidRPr="004F71C2" w:rsidRDefault="005400BA" w:rsidP="005400BA">
      <w:pPr>
        <w:spacing w:line="480" w:lineRule="exact"/>
        <w:ind w:firstLineChars="200" w:firstLine="480"/>
        <w:rPr>
          <w:rFonts w:ascii="宋体" w:hAnsi="宋体"/>
          <w:bCs/>
          <w:kern w:val="0"/>
          <w:sz w:val="24"/>
        </w:rPr>
      </w:pPr>
      <w:r w:rsidRPr="004F71C2">
        <w:rPr>
          <w:rFonts w:ascii="宋体" w:hAnsi="宋体" w:hint="eastAsia"/>
          <w:bCs/>
          <w:kern w:val="0"/>
          <w:sz w:val="24"/>
        </w:rPr>
        <w:t>经公司第七届董事会第二次会议和第七届监事会第二次会议审议通过了《关于将节余募集资金永久补充流动资金的议案》，2014 年非公开发行股票募投项目已实施完毕，为了提高募集资金的使用效率，满足公司日常生产经营活动的需要，公司将募集资金投资项目的节余资金 38,559,285.81 元（不含账户未结活期存款利息及手续费）永久补充公司流动资金。</w:t>
      </w:r>
    </w:p>
    <w:p w:rsidR="005400BA" w:rsidRPr="004F71C2" w:rsidRDefault="005400BA" w:rsidP="005400BA">
      <w:pPr>
        <w:spacing w:line="480" w:lineRule="exact"/>
        <w:ind w:firstLineChars="200" w:firstLine="480"/>
        <w:rPr>
          <w:rFonts w:ascii="宋体" w:hAnsi="宋体"/>
          <w:bCs/>
          <w:kern w:val="0"/>
          <w:sz w:val="24"/>
        </w:rPr>
      </w:pPr>
      <w:r w:rsidRPr="004F71C2">
        <w:rPr>
          <w:rFonts w:ascii="宋体" w:hAnsi="宋体" w:hint="eastAsia"/>
          <w:bCs/>
          <w:kern w:val="0"/>
          <w:sz w:val="24"/>
        </w:rPr>
        <w:t>公司独立董事</w:t>
      </w:r>
      <w:r w:rsidR="005B7827">
        <w:rPr>
          <w:rFonts w:ascii="宋体" w:hAnsi="宋体" w:hint="eastAsia"/>
          <w:bCs/>
          <w:kern w:val="0"/>
          <w:sz w:val="24"/>
        </w:rPr>
        <w:t>和保荐机构广发证券均</w:t>
      </w:r>
      <w:r w:rsidRPr="004F71C2">
        <w:rPr>
          <w:rFonts w:ascii="宋体" w:hAnsi="宋体" w:hint="eastAsia"/>
          <w:bCs/>
          <w:kern w:val="0"/>
          <w:sz w:val="24"/>
        </w:rPr>
        <w:t>发表了明确同意的意见。</w:t>
      </w:r>
    </w:p>
    <w:p w:rsidR="005E1BAB" w:rsidRPr="006E09A2" w:rsidRDefault="005E1BAB" w:rsidP="006E09A2">
      <w:pPr>
        <w:spacing w:line="360" w:lineRule="auto"/>
        <w:ind w:firstLineChars="200" w:firstLine="482"/>
        <w:rPr>
          <w:rFonts w:ascii="Times New Roman" w:cs="Times New Roman"/>
          <w:b/>
          <w:sz w:val="24"/>
          <w:szCs w:val="24"/>
        </w:rPr>
      </w:pPr>
      <w:r w:rsidRPr="006E09A2">
        <w:rPr>
          <w:rFonts w:ascii="Times New Roman" w:cs="Times New Roman" w:hint="eastAsia"/>
          <w:b/>
          <w:sz w:val="24"/>
          <w:szCs w:val="24"/>
        </w:rPr>
        <w:t>五、变更募集资金投资项目的资金使用情况</w:t>
      </w:r>
    </w:p>
    <w:p w:rsidR="005E1BAB" w:rsidRPr="006E09A2" w:rsidRDefault="005E1BAB" w:rsidP="006E09A2">
      <w:pPr>
        <w:spacing w:line="360" w:lineRule="auto"/>
        <w:ind w:firstLineChars="200" w:firstLine="480"/>
        <w:rPr>
          <w:rFonts w:ascii="Times New Roman" w:cs="Times New Roman"/>
          <w:sz w:val="24"/>
          <w:szCs w:val="24"/>
        </w:rPr>
      </w:pPr>
      <w:r w:rsidRPr="006E09A2">
        <w:rPr>
          <w:rFonts w:ascii="Times New Roman" w:cs="Times New Roman" w:hint="eastAsia"/>
          <w:sz w:val="24"/>
          <w:szCs w:val="24"/>
        </w:rPr>
        <w:t>公司不存在变更募集资金投资项目的资金使用情况。</w:t>
      </w:r>
    </w:p>
    <w:p w:rsidR="005E1BAB" w:rsidRPr="006E09A2" w:rsidRDefault="005E1BAB" w:rsidP="006E09A2">
      <w:pPr>
        <w:spacing w:line="360" w:lineRule="auto"/>
        <w:ind w:firstLineChars="200" w:firstLine="482"/>
        <w:rPr>
          <w:rFonts w:ascii="Times New Roman" w:cs="Times New Roman"/>
          <w:b/>
          <w:sz w:val="24"/>
          <w:szCs w:val="24"/>
        </w:rPr>
      </w:pPr>
      <w:r w:rsidRPr="006E09A2">
        <w:rPr>
          <w:rFonts w:ascii="Times New Roman" w:cs="Times New Roman" w:hint="eastAsia"/>
          <w:b/>
          <w:sz w:val="24"/>
          <w:szCs w:val="24"/>
        </w:rPr>
        <w:t>六、募集资金使用及披露中存在的问题</w:t>
      </w:r>
    </w:p>
    <w:p w:rsidR="005E1BAB" w:rsidRPr="006E09A2" w:rsidRDefault="005E1BAB" w:rsidP="006E09A2">
      <w:pPr>
        <w:spacing w:line="360" w:lineRule="auto"/>
        <w:ind w:firstLineChars="200" w:firstLine="480"/>
        <w:rPr>
          <w:rFonts w:ascii="Times New Roman" w:cs="Times New Roman"/>
          <w:sz w:val="24"/>
          <w:szCs w:val="24"/>
        </w:rPr>
      </w:pPr>
      <w:r w:rsidRPr="006E09A2">
        <w:rPr>
          <w:rFonts w:ascii="Times New Roman" w:cs="Times New Roman" w:hint="eastAsia"/>
          <w:sz w:val="24"/>
          <w:szCs w:val="24"/>
        </w:rPr>
        <w:t>公司己披露的募集资金使用的相关信息及时、真实、准确、完整</w:t>
      </w:r>
      <w:r w:rsidRPr="006E09A2">
        <w:rPr>
          <w:rFonts w:ascii="Times New Roman" w:cs="Times New Roman"/>
          <w:sz w:val="24"/>
          <w:szCs w:val="24"/>
        </w:rPr>
        <w:t>,</w:t>
      </w:r>
      <w:r w:rsidRPr="006E09A2">
        <w:rPr>
          <w:rFonts w:ascii="Times New Roman" w:cs="Times New Roman" w:hint="eastAsia"/>
          <w:sz w:val="24"/>
          <w:szCs w:val="24"/>
        </w:rPr>
        <w:t>不存在募集资金管理违规情形。</w:t>
      </w:r>
      <w:r w:rsidRPr="006E09A2">
        <w:rPr>
          <w:rFonts w:ascii="Times New Roman" w:cs="Times New Roman" w:hint="eastAsia"/>
          <w:sz w:val="24"/>
          <w:szCs w:val="24"/>
        </w:rPr>
        <w:t xml:space="preserve">  </w:t>
      </w:r>
    </w:p>
    <w:p w:rsidR="007C3F03" w:rsidRPr="006E09A2" w:rsidRDefault="00EC5E94" w:rsidP="006E09A2">
      <w:pPr>
        <w:spacing w:line="360" w:lineRule="auto"/>
        <w:ind w:firstLineChars="200" w:firstLine="482"/>
        <w:rPr>
          <w:rFonts w:ascii="Times New Roman" w:cs="Times New Roman"/>
          <w:b/>
          <w:sz w:val="24"/>
          <w:szCs w:val="24"/>
        </w:rPr>
      </w:pPr>
      <w:r w:rsidRPr="006E09A2">
        <w:rPr>
          <w:rFonts w:ascii="Times New Roman" w:cs="Times New Roman" w:hint="eastAsia"/>
          <w:b/>
          <w:sz w:val="24"/>
          <w:szCs w:val="24"/>
        </w:rPr>
        <w:t>七</w:t>
      </w:r>
      <w:r w:rsidR="007C3F03" w:rsidRPr="006E09A2">
        <w:rPr>
          <w:rFonts w:ascii="Times New Roman" w:cs="Times New Roman" w:hint="eastAsia"/>
          <w:b/>
          <w:sz w:val="24"/>
          <w:szCs w:val="24"/>
        </w:rPr>
        <w:t>、</w:t>
      </w:r>
      <w:r w:rsidR="00B7134A" w:rsidRPr="006E09A2">
        <w:rPr>
          <w:rFonts w:ascii="Times New Roman" w:cs="Times New Roman" w:hint="eastAsia"/>
          <w:b/>
          <w:sz w:val="24"/>
          <w:szCs w:val="24"/>
        </w:rPr>
        <w:t>天衡</w:t>
      </w:r>
      <w:r w:rsidR="007C3F03" w:rsidRPr="006E09A2">
        <w:rPr>
          <w:rFonts w:ascii="Times New Roman" w:cs="Times New Roman" w:hint="eastAsia"/>
          <w:b/>
          <w:sz w:val="24"/>
          <w:szCs w:val="24"/>
        </w:rPr>
        <w:t>会计师事务所（特殊普通合伙）出具的鉴证报告</w:t>
      </w:r>
      <w:r w:rsidR="007C3F03" w:rsidRPr="006E09A2">
        <w:rPr>
          <w:rFonts w:ascii="Times New Roman" w:cs="Times New Roman" w:hint="eastAsia"/>
          <w:b/>
          <w:sz w:val="24"/>
          <w:szCs w:val="24"/>
        </w:rPr>
        <w:t xml:space="preserve"> </w:t>
      </w:r>
    </w:p>
    <w:p w:rsidR="00076916" w:rsidRPr="00076916" w:rsidRDefault="00076916" w:rsidP="00076916">
      <w:pPr>
        <w:spacing w:line="440" w:lineRule="exact"/>
        <w:ind w:firstLineChars="200" w:firstLine="480"/>
        <w:rPr>
          <w:rFonts w:ascii="Times New Roman" w:hAnsi="Times New Roman" w:cs="Times New Roman"/>
          <w:bCs/>
          <w:kern w:val="0"/>
          <w:sz w:val="24"/>
        </w:rPr>
      </w:pPr>
      <w:r w:rsidRPr="00076916">
        <w:rPr>
          <w:rFonts w:ascii="Times New Roman" w:hAnsi="宋体" w:cs="Times New Roman"/>
          <w:bCs/>
          <w:kern w:val="0"/>
          <w:sz w:val="24"/>
        </w:rPr>
        <w:t>天衡会计师事务所（特殊普通合伙）认为，恒顺醋业公司管理层编制的</w:t>
      </w:r>
      <w:r w:rsidR="00200054">
        <w:rPr>
          <w:rFonts w:ascii="Times New Roman" w:hAnsi="Times New Roman" w:cs="Times New Roman"/>
          <w:bCs/>
          <w:kern w:val="0"/>
          <w:sz w:val="24"/>
        </w:rPr>
        <w:t>201</w:t>
      </w:r>
      <w:r w:rsidR="00200054">
        <w:rPr>
          <w:rFonts w:ascii="Times New Roman" w:hAnsi="Times New Roman" w:cs="Times New Roman" w:hint="eastAsia"/>
          <w:bCs/>
          <w:kern w:val="0"/>
          <w:sz w:val="24"/>
        </w:rPr>
        <w:t>7</w:t>
      </w:r>
      <w:r w:rsidRPr="00076916">
        <w:rPr>
          <w:rFonts w:ascii="Times New Roman" w:hAnsi="宋体" w:cs="Times New Roman"/>
          <w:bCs/>
          <w:kern w:val="0"/>
          <w:sz w:val="24"/>
        </w:rPr>
        <w:t>年度《募集资金年度存放与使用情况的专项报告》符合上海证券交易所《上海证券交易所上市公司募集资金管理办法（</w:t>
      </w:r>
      <w:r w:rsidRPr="00076916">
        <w:rPr>
          <w:rFonts w:ascii="Times New Roman" w:hAnsi="Times New Roman" w:cs="Times New Roman"/>
          <w:bCs/>
          <w:kern w:val="0"/>
          <w:sz w:val="24"/>
        </w:rPr>
        <w:t>2013</w:t>
      </w:r>
      <w:r w:rsidRPr="00076916">
        <w:rPr>
          <w:rFonts w:ascii="Times New Roman" w:hAnsi="宋体" w:cs="Times New Roman"/>
          <w:bCs/>
          <w:kern w:val="0"/>
          <w:sz w:val="24"/>
        </w:rPr>
        <w:t>年修订）》及相关格式指引的规定，如实反映了恒顺醋业公司</w:t>
      </w:r>
      <w:r w:rsidR="00200054">
        <w:rPr>
          <w:rFonts w:ascii="Times New Roman" w:hAnsi="Times New Roman" w:cs="Times New Roman"/>
          <w:bCs/>
          <w:kern w:val="0"/>
          <w:sz w:val="24"/>
        </w:rPr>
        <w:t>201</w:t>
      </w:r>
      <w:r w:rsidR="00200054">
        <w:rPr>
          <w:rFonts w:ascii="Times New Roman" w:hAnsi="Times New Roman" w:cs="Times New Roman" w:hint="eastAsia"/>
          <w:bCs/>
          <w:kern w:val="0"/>
          <w:sz w:val="24"/>
        </w:rPr>
        <w:t>7</w:t>
      </w:r>
      <w:r w:rsidRPr="00076916">
        <w:rPr>
          <w:rFonts w:ascii="Times New Roman" w:hAnsi="宋体" w:cs="Times New Roman"/>
          <w:bCs/>
          <w:kern w:val="0"/>
          <w:sz w:val="24"/>
        </w:rPr>
        <w:t>年度募集资金实际存放与使用情况。</w:t>
      </w:r>
    </w:p>
    <w:p w:rsidR="007C3F03" w:rsidRPr="006E09A2" w:rsidRDefault="00EC5E94" w:rsidP="008A5492">
      <w:pPr>
        <w:spacing w:line="360" w:lineRule="auto"/>
        <w:ind w:firstLineChars="200" w:firstLine="482"/>
        <w:rPr>
          <w:rFonts w:ascii="Times New Roman" w:cs="Times New Roman"/>
          <w:b/>
          <w:sz w:val="24"/>
          <w:szCs w:val="24"/>
        </w:rPr>
      </w:pPr>
      <w:r w:rsidRPr="006E09A2">
        <w:rPr>
          <w:rFonts w:ascii="Times New Roman" w:cs="Times New Roman" w:hint="eastAsia"/>
          <w:b/>
          <w:sz w:val="24"/>
          <w:szCs w:val="24"/>
        </w:rPr>
        <w:t>八</w:t>
      </w:r>
      <w:r w:rsidR="007C3F03" w:rsidRPr="006E09A2">
        <w:rPr>
          <w:rFonts w:ascii="Times New Roman" w:cs="Times New Roman" w:hint="eastAsia"/>
          <w:b/>
          <w:sz w:val="24"/>
          <w:szCs w:val="24"/>
        </w:rPr>
        <w:t>、上市公司募集资金存放与使用情况是否合规的结论性意见</w:t>
      </w:r>
      <w:r w:rsidR="007C3F03" w:rsidRPr="006E09A2">
        <w:rPr>
          <w:rFonts w:ascii="Times New Roman" w:cs="Times New Roman" w:hint="eastAsia"/>
          <w:b/>
          <w:sz w:val="24"/>
          <w:szCs w:val="24"/>
        </w:rPr>
        <w:t xml:space="preserve"> </w:t>
      </w:r>
    </w:p>
    <w:p w:rsidR="007C3F03" w:rsidRPr="006E09A2" w:rsidRDefault="007C3F03" w:rsidP="006E09A2">
      <w:pPr>
        <w:spacing w:line="360" w:lineRule="auto"/>
        <w:ind w:firstLineChars="200" w:firstLine="480"/>
        <w:rPr>
          <w:rFonts w:ascii="Times New Roman" w:cs="Times New Roman"/>
          <w:sz w:val="24"/>
          <w:szCs w:val="24"/>
        </w:rPr>
      </w:pPr>
      <w:r w:rsidRPr="00EC5E94">
        <w:rPr>
          <w:rFonts w:ascii="Times New Roman" w:cs="Times New Roman"/>
          <w:sz w:val="24"/>
          <w:szCs w:val="24"/>
        </w:rPr>
        <w:lastRenderedPageBreak/>
        <w:t>经核查，本保荐机构认为：公司</w:t>
      </w:r>
      <w:r w:rsidR="008A5492">
        <w:rPr>
          <w:rFonts w:ascii="Times New Roman" w:cs="Times New Roman"/>
          <w:sz w:val="24"/>
          <w:szCs w:val="24"/>
        </w:rPr>
        <w:t>201</w:t>
      </w:r>
      <w:r w:rsidR="00200054">
        <w:rPr>
          <w:rFonts w:ascii="Times New Roman" w:cs="Times New Roman" w:hint="eastAsia"/>
          <w:sz w:val="24"/>
          <w:szCs w:val="24"/>
        </w:rPr>
        <w:t>7</w:t>
      </w:r>
      <w:r w:rsidRPr="00EC5E94">
        <w:rPr>
          <w:rFonts w:ascii="Times New Roman" w:cs="Times New Roman"/>
          <w:sz w:val="24"/>
          <w:szCs w:val="24"/>
        </w:rPr>
        <w:t>年度募集资金使用与存放情况符合《证券发行上市保荐业务管理办法》、《上海证券交易所股票上市规则》和《上海证券交易所上市公司募集资金管理办法》等有关法规和文件的规定，对募集资金进行了专户存储和专项使用，不存在变相改变募集资金用途和损害股东利益的情况，不存在违规使用募集资金的情形；公司已披露的相关信息及时、真实、准确、完整地反映了募集资金使用情况，如实履行了信息披露义务。</w:t>
      </w:r>
      <w:r w:rsidRPr="006E09A2">
        <w:rPr>
          <w:rFonts w:ascii="Times New Roman" w:cs="Times New Roman"/>
          <w:sz w:val="24"/>
          <w:szCs w:val="24"/>
        </w:rPr>
        <w:t xml:space="preserve"> </w:t>
      </w:r>
    </w:p>
    <w:p w:rsidR="00EC5E94" w:rsidRPr="006E09A2" w:rsidRDefault="00EC5E94" w:rsidP="006E09A2">
      <w:pPr>
        <w:spacing w:line="360" w:lineRule="auto"/>
        <w:ind w:firstLineChars="200" w:firstLine="480"/>
        <w:rPr>
          <w:rFonts w:ascii="Times New Roman" w:cs="Times New Roman"/>
          <w:sz w:val="24"/>
          <w:szCs w:val="24"/>
        </w:rPr>
      </w:pPr>
    </w:p>
    <w:p w:rsidR="00365950" w:rsidRDefault="005B7827">
      <w:pPr>
        <w:widowControl/>
        <w:jc w:val="left"/>
        <w:rPr>
          <w:rFonts w:ascii="Times New Roman" w:hAnsi="Times New Roman" w:cs="Times New Roman"/>
          <w:bCs/>
          <w:sz w:val="24"/>
          <w:szCs w:val="24"/>
        </w:rPr>
      </w:pPr>
      <w:r>
        <w:rPr>
          <w:rFonts w:ascii="Times New Roman" w:hAnsi="Times New Roman" w:cs="Times New Roman" w:hint="eastAsia"/>
          <w:bCs/>
          <w:sz w:val="24"/>
          <w:szCs w:val="24"/>
        </w:rPr>
        <w:t xml:space="preserve">    </w:t>
      </w:r>
      <w:r w:rsidR="00310B69">
        <w:rPr>
          <w:rFonts w:ascii="Times New Roman" w:hAnsi="Times New Roman" w:cs="Times New Roman" w:hint="eastAsia"/>
          <w:bCs/>
          <w:sz w:val="24"/>
          <w:szCs w:val="24"/>
        </w:rPr>
        <w:t>（以下无正文）</w:t>
      </w:r>
    </w:p>
    <w:p w:rsidR="00365950" w:rsidRDefault="00365950">
      <w:pPr>
        <w:widowControl/>
        <w:jc w:val="left"/>
        <w:rPr>
          <w:rFonts w:ascii="Times New Roman" w:hAnsi="Times New Roman" w:cs="Times New Roman"/>
          <w:bCs/>
          <w:sz w:val="24"/>
          <w:szCs w:val="24"/>
        </w:rPr>
      </w:pPr>
      <w:r>
        <w:rPr>
          <w:rFonts w:ascii="Times New Roman" w:hAnsi="Times New Roman" w:cs="Times New Roman"/>
          <w:bCs/>
          <w:sz w:val="24"/>
          <w:szCs w:val="24"/>
        </w:rPr>
        <w:br w:type="page"/>
      </w:r>
    </w:p>
    <w:p w:rsidR="00365950" w:rsidRPr="00B7134A" w:rsidRDefault="00365950" w:rsidP="00365950">
      <w:pPr>
        <w:spacing w:line="360" w:lineRule="auto"/>
        <w:rPr>
          <w:rFonts w:ascii="Times New Roman" w:hAnsi="Times New Roman" w:cs="Times New Roman"/>
          <w:sz w:val="24"/>
          <w:szCs w:val="24"/>
        </w:rPr>
      </w:pPr>
      <w:r w:rsidRPr="00B7134A">
        <w:rPr>
          <w:rFonts w:ascii="Times New Roman" w:cs="Times New Roman"/>
          <w:sz w:val="24"/>
          <w:szCs w:val="24"/>
        </w:rPr>
        <w:lastRenderedPageBreak/>
        <w:t>（本页无正文，为《广发证券股份有限公司关于江苏恒顺醋业股份有限公司非公开发行股票</w:t>
      </w:r>
      <w:r w:rsidR="00D917DC">
        <w:rPr>
          <w:rFonts w:ascii="Times New Roman" w:hAnsi="Times New Roman" w:cs="Times New Roman"/>
          <w:sz w:val="24"/>
          <w:szCs w:val="24"/>
        </w:rPr>
        <w:t>201</w:t>
      </w:r>
      <w:r w:rsidR="00200054">
        <w:rPr>
          <w:rFonts w:ascii="Times New Roman" w:hAnsi="Times New Roman" w:cs="Times New Roman" w:hint="eastAsia"/>
          <w:sz w:val="24"/>
          <w:szCs w:val="24"/>
        </w:rPr>
        <w:t>7</w:t>
      </w:r>
      <w:r w:rsidRPr="00B7134A">
        <w:rPr>
          <w:rFonts w:ascii="Times New Roman" w:cs="Times New Roman"/>
          <w:sz w:val="24"/>
          <w:szCs w:val="24"/>
        </w:rPr>
        <w:t>年度募集资金存放与使用情况的专项核查意见》之签字盖章页）</w:t>
      </w:r>
    </w:p>
    <w:p w:rsidR="00365950" w:rsidRDefault="00365950" w:rsidP="00365950">
      <w:pPr>
        <w:spacing w:line="360" w:lineRule="auto"/>
        <w:rPr>
          <w:sz w:val="24"/>
          <w:szCs w:val="24"/>
        </w:rPr>
      </w:pPr>
    </w:p>
    <w:p w:rsidR="00365950" w:rsidRPr="00AF7311" w:rsidRDefault="00365950" w:rsidP="00365950">
      <w:pPr>
        <w:spacing w:line="360" w:lineRule="auto"/>
        <w:rPr>
          <w:sz w:val="24"/>
          <w:szCs w:val="24"/>
        </w:rPr>
      </w:pPr>
    </w:p>
    <w:p w:rsidR="00365950" w:rsidRDefault="00365950" w:rsidP="00365950">
      <w:pPr>
        <w:spacing w:line="360" w:lineRule="auto"/>
        <w:rPr>
          <w:sz w:val="24"/>
          <w:szCs w:val="24"/>
        </w:rPr>
      </w:pPr>
    </w:p>
    <w:p w:rsidR="00365950" w:rsidRDefault="00365950" w:rsidP="00365950">
      <w:pPr>
        <w:spacing w:line="360" w:lineRule="auto"/>
        <w:rPr>
          <w:sz w:val="24"/>
          <w:szCs w:val="24"/>
        </w:rPr>
      </w:pPr>
    </w:p>
    <w:p w:rsidR="00365950" w:rsidRDefault="00365950" w:rsidP="00365950">
      <w:pPr>
        <w:rPr>
          <w:sz w:val="24"/>
          <w:szCs w:val="24"/>
        </w:rPr>
      </w:pPr>
      <w:r>
        <w:rPr>
          <w:rFonts w:hint="eastAsia"/>
          <w:sz w:val="24"/>
          <w:szCs w:val="24"/>
        </w:rPr>
        <w:t>保荐代表人：</w:t>
      </w:r>
      <w:r>
        <w:rPr>
          <w:rFonts w:hint="eastAsia"/>
          <w:sz w:val="24"/>
          <w:szCs w:val="24"/>
        </w:rPr>
        <w:t xml:space="preserve">   </w:t>
      </w:r>
    </w:p>
    <w:p w:rsidR="00365950" w:rsidRDefault="00365950" w:rsidP="00365950">
      <w:pPr>
        <w:rPr>
          <w:sz w:val="24"/>
          <w:szCs w:val="24"/>
        </w:rPr>
      </w:pPr>
      <w:r>
        <w:rPr>
          <w:rFonts w:hint="eastAsia"/>
          <w:sz w:val="24"/>
          <w:szCs w:val="24"/>
        </w:rPr>
        <w:t xml:space="preserve">                ________________             ______________</w:t>
      </w:r>
    </w:p>
    <w:p w:rsidR="00365950" w:rsidRDefault="00365950" w:rsidP="00365950">
      <w:pPr>
        <w:rPr>
          <w:sz w:val="24"/>
          <w:szCs w:val="24"/>
        </w:rPr>
      </w:pPr>
      <w:r>
        <w:rPr>
          <w:rFonts w:hint="eastAsia"/>
          <w:sz w:val="24"/>
          <w:szCs w:val="24"/>
        </w:rPr>
        <w:t xml:space="preserve">                     </w:t>
      </w:r>
      <w:r>
        <w:rPr>
          <w:rFonts w:hint="eastAsia"/>
          <w:sz w:val="24"/>
          <w:szCs w:val="24"/>
        </w:rPr>
        <w:t>管汝平</w:t>
      </w:r>
      <w:r>
        <w:rPr>
          <w:rFonts w:hint="eastAsia"/>
          <w:sz w:val="24"/>
          <w:szCs w:val="24"/>
        </w:rPr>
        <w:t xml:space="preserve">                       </w:t>
      </w:r>
      <w:r>
        <w:rPr>
          <w:rFonts w:hint="eastAsia"/>
          <w:sz w:val="24"/>
          <w:szCs w:val="24"/>
        </w:rPr>
        <w:t>张</w:t>
      </w:r>
      <w:r>
        <w:rPr>
          <w:rFonts w:hint="eastAsia"/>
          <w:sz w:val="24"/>
          <w:szCs w:val="24"/>
        </w:rPr>
        <w:t xml:space="preserve"> </w:t>
      </w:r>
      <w:r>
        <w:rPr>
          <w:rFonts w:hint="eastAsia"/>
          <w:sz w:val="24"/>
          <w:szCs w:val="24"/>
        </w:rPr>
        <w:t>鹏</w:t>
      </w:r>
    </w:p>
    <w:p w:rsidR="00365950" w:rsidRPr="00B7134A" w:rsidRDefault="00365950" w:rsidP="00365950">
      <w:pPr>
        <w:rPr>
          <w:sz w:val="24"/>
          <w:szCs w:val="24"/>
        </w:rPr>
      </w:pPr>
    </w:p>
    <w:p w:rsidR="00365950" w:rsidRPr="00B7134A" w:rsidRDefault="00365950" w:rsidP="00365950">
      <w:pPr>
        <w:rPr>
          <w:sz w:val="24"/>
          <w:szCs w:val="24"/>
        </w:rPr>
      </w:pPr>
    </w:p>
    <w:p w:rsidR="00365950" w:rsidRPr="00B7134A" w:rsidRDefault="00365950" w:rsidP="00365950">
      <w:pPr>
        <w:rPr>
          <w:sz w:val="24"/>
          <w:szCs w:val="24"/>
        </w:rPr>
      </w:pPr>
    </w:p>
    <w:p w:rsidR="00365950" w:rsidRPr="00B7134A" w:rsidRDefault="00365950" w:rsidP="00365950">
      <w:pPr>
        <w:rPr>
          <w:sz w:val="24"/>
          <w:szCs w:val="24"/>
        </w:rPr>
      </w:pPr>
    </w:p>
    <w:p w:rsidR="00365950" w:rsidRPr="00B7134A" w:rsidRDefault="00365950" w:rsidP="00365950">
      <w:pPr>
        <w:rPr>
          <w:sz w:val="24"/>
          <w:szCs w:val="24"/>
        </w:rPr>
      </w:pPr>
    </w:p>
    <w:p w:rsidR="00365950" w:rsidRDefault="00365950" w:rsidP="00365950">
      <w:pPr>
        <w:rPr>
          <w:sz w:val="24"/>
          <w:szCs w:val="24"/>
        </w:rPr>
      </w:pPr>
    </w:p>
    <w:p w:rsidR="00365950" w:rsidRDefault="00365950" w:rsidP="00365950">
      <w:pPr>
        <w:ind w:firstLineChars="200" w:firstLine="480"/>
        <w:rPr>
          <w:sz w:val="24"/>
          <w:szCs w:val="24"/>
        </w:rPr>
      </w:pPr>
    </w:p>
    <w:p w:rsidR="00365950" w:rsidRDefault="00365950" w:rsidP="00365950">
      <w:pPr>
        <w:ind w:firstLineChars="200" w:firstLine="480"/>
        <w:jc w:val="right"/>
        <w:rPr>
          <w:sz w:val="24"/>
          <w:szCs w:val="24"/>
        </w:rPr>
      </w:pPr>
    </w:p>
    <w:p w:rsidR="00365950" w:rsidRDefault="00365950" w:rsidP="00365950">
      <w:pPr>
        <w:ind w:firstLineChars="200" w:firstLine="480"/>
        <w:jc w:val="right"/>
        <w:rPr>
          <w:sz w:val="24"/>
          <w:szCs w:val="24"/>
        </w:rPr>
      </w:pPr>
      <w:r>
        <w:rPr>
          <w:rFonts w:hint="eastAsia"/>
          <w:sz w:val="24"/>
          <w:szCs w:val="24"/>
        </w:rPr>
        <w:t>广发证券股份有限公司</w:t>
      </w:r>
    </w:p>
    <w:p w:rsidR="00365950" w:rsidRDefault="00365950" w:rsidP="00365950">
      <w:pPr>
        <w:ind w:firstLineChars="200" w:firstLine="480"/>
        <w:jc w:val="right"/>
        <w:rPr>
          <w:sz w:val="24"/>
          <w:szCs w:val="24"/>
        </w:rPr>
      </w:pPr>
    </w:p>
    <w:p w:rsidR="00B7134A" w:rsidRPr="000E549C" w:rsidRDefault="000E549C" w:rsidP="00AF7311">
      <w:pPr>
        <w:wordWrap w:val="0"/>
        <w:ind w:firstLineChars="200" w:firstLine="480"/>
        <w:jc w:val="right"/>
        <w:rPr>
          <w:rFonts w:ascii="宋体" w:eastAsia="宋体" w:hAnsi="宋体"/>
          <w:sz w:val="24"/>
          <w:szCs w:val="24"/>
        </w:rPr>
      </w:pPr>
      <w:r w:rsidRPr="000E549C">
        <w:rPr>
          <w:rFonts w:ascii="宋体" w:eastAsia="宋体" w:hAnsi="宋体" w:hint="eastAsia"/>
          <w:sz w:val="24"/>
          <w:szCs w:val="24"/>
        </w:rPr>
        <w:t>2018</w:t>
      </w:r>
      <w:r w:rsidR="00365950" w:rsidRPr="000E549C">
        <w:rPr>
          <w:rFonts w:ascii="宋体" w:eastAsia="宋体" w:hAnsi="宋体" w:hint="eastAsia"/>
          <w:sz w:val="24"/>
          <w:szCs w:val="24"/>
        </w:rPr>
        <w:t xml:space="preserve">年 </w:t>
      </w:r>
      <w:r w:rsidRPr="000E549C">
        <w:rPr>
          <w:rFonts w:ascii="宋体" w:eastAsia="宋体" w:hAnsi="宋体" w:hint="eastAsia"/>
          <w:sz w:val="24"/>
          <w:szCs w:val="24"/>
        </w:rPr>
        <w:t>4</w:t>
      </w:r>
      <w:r w:rsidR="00365950" w:rsidRPr="000E549C">
        <w:rPr>
          <w:rFonts w:ascii="宋体" w:eastAsia="宋体" w:hAnsi="宋体" w:hint="eastAsia"/>
          <w:sz w:val="24"/>
          <w:szCs w:val="24"/>
        </w:rPr>
        <w:t>月</w:t>
      </w:r>
      <w:r w:rsidRPr="000E549C">
        <w:rPr>
          <w:rFonts w:ascii="宋体" w:eastAsia="宋体" w:hAnsi="宋体" w:hint="eastAsia"/>
          <w:sz w:val="24"/>
          <w:szCs w:val="24"/>
        </w:rPr>
        <w:t>16</w:t>
      </w:r>
      <w:r w:rsidR="00365950" w:rsidRPr="000E549C">
        <w:rPr>
          <w:rFonts w:ascii="宋体" w:eastAsia="宋体" w:hAnsi="宋体" w:hint="eastAsia"/>
          <w:sz w:val="24"/>
          <w:szCs w:val="24"/>
        </w:rPr>
        <w:t xml:space="preserve"> 日</w:t>
      </w:r>
    </w:p>
    <w:sectPr w:rsidR="00B7134A" w:rsidRPr="000E549C" w:rsidSect="00D64D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E2F" w:rsidRDefault="00471E2F" w:rsidP="00F2598A">
      <w:r>
        <w:separator/>
      </w:r>
    </w:p>
  </w:endnote>
  <w:endnote w:type="continuationSeparator" w:id="0">
    <w:p w:rsidR="00471E2F" w:rsidRDefault="00471E2F" w:rsidP="00F259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E2F" w:rsidRDefault="00471E2F" w:rsidP="00F2598A">
      <w:r>
        <w:separator/>
      </w:r>
    </w:p>
  </w:footnote>
  <w:footnote w:type="continuationSeparator" w:id="0">
    <w:p w:rsidR="00471E2F" w:rsidRDefault="00471E2F" w:rsidP="00F259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598A"/>
    <w:rsid w:val="00004590"/>
    <w:rsid w:val="0003112E"/>
    <w:rsid w:val="00045A34"/>
    <w:rsid w:val="0006297C"/>
    <w:rsid w:val="00076916"/>
    <w:rsid w:val="000873C6"/>
    <w:rsid w:val="000B0BCA"/>
    <w:rsid w:val="000E549C"/>
    <w:rsid w:val="001704DA"/>
    <w:rsid w:val="001C1932"/>
    <w:rsid w:val="001D0AED"/>
    <w:rsid w:val="00200054"/>
    <w:rsid w:val="00241452"/>
    <w:rsid w:val="002646AB"/>
    <w:rsid w:val="002D50D3"/>
    <w:rsid w:val="00310B69"/>
    <w:rsid w:val="0034446E"/>
    <w:rsid w:val="00365950"/>
    <w:rsid w:val="0041024E"/>
    <w:rsid w:val="00414668"/>
    <w:rsid w:val="004628BE"/>
    <w:rsid w:val="00471E2F"/>
    <w:rsid w:val="004C01B5"/>
    <w:rsid w:val="005378C4"/>
    <w:rsid w:val="005400BA"/>
    <w:rsid w:val="0054480F"/>
    <w:rsid w:val="00567A6E"/>
    <w:rsid w:val="005B0B1A"/>
    <w:rsid w:val="005B7827"/>
    <w:rsid w:val="005D0C44"/>
    <w:rsid w:val="005E1BAB"/>
    <w:rsid w:val="006547A6"/>
    <w:rsid w:val="006A042E"/>
    <w:rsid w:val="006E09A2"/>
    <w:rsid w:val="006E5421"/>
    <w:rsid w:val="007865E7"/>
    <w:rsid w:val="007B6FCD"/>
    <w:rsid w:val="007C3F03"/>
    <w:rsid w:val="00816945"/>
    <w:rsid w:val="008601D8"/>
    <w:rsid w:val="008A5492"/>
    <w:rsid w:val="008E7579"/>
    <w:rsid w:val="009656D5"/>
    <w:rsid w:val="009840B8"/>
    <w:rsid w:val="009C7548"/>
    <w:rsid w:val="00A228DF"/>
    <w:rsid w:val="00AF7311"/>
    <w:rsid w:val="00B06767"/>
    <w:rsid w:val="00B37453"/>
    <w:rsid w:val="00B7134A"/>
    <w:rsid w:val="00CE2375"/>
    <w:rsid w:val="00CE5FE6"/>
    <w:rsid w:val="00D64D84"/>
    <w:rsid w:val="00D917DC"/>
    <w:rsid w:val="00DA6190"/>
    <w:rsid w:val="00DC3BE3"/>
    <w:rsid w:val="00DF7683"/>
    <w:rsid w:val="00EC4894"/>
    <w:rsid w:val="00EC5E94"/>
    <w:rsid w:val="00F2598A"/>
    <w:rsid w:val="00FD3F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7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59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598A"/>
    <w:rPr>
      <w:sz w:val="18"/>
      <w:szCs w:val="18"/>
    </w:rPr>
  </w:style>
  <w:style w:type="paragraph" w:styleId="a4">
    <w:name w:val="footer"/>
    <w:basedOn w:val="a"/>
    <w:link w:val="Char0"/>
    <w:uiPriority w:val="99"/>
    <w:semiHidden/>
    <w:unhideWhenUsed/>
    <w:rsid w:val="00F259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598A"/>
    <w:rPr>
      <w:sz w:val="18"/>
      <w:szCs w:val="18"/>
    </w:rPr>
  </w:style>
  <w:style w:type="paragraph" w:styleId="a5">
    <w:name w:val="Balloon Text"/>
    <w:basedOn w:val="a"/>
    <w:link w:val="Char1"/>
    <w:uiPriority w:val="99"/>
    <w:semiHidden/>
    <w:unhideWhenUsed/>
    <w:rsid w:val="00F2598A"/>
    <w:rPr>
      <w:sz w:val="18"/>
      <w:szCs w:val="18"/>
    </w:rPr>
  </w:style>
  <w:style w:type="character" w:customStyle="1" w:styleId="Char1">
    <w:name w:val="批注框文本 Char"/>
    <w:basedOn w:val="a0"/>
    <w:link w:val="a5"/>
    <w:uiPriority w:val="99"/>
    <w:semiHidden/>
    <w:rsid w:val="00F2598A"/>
    <w:rPr>
      <w:sz w:val="18"/>
      <w:szCs w:val="18"/>
    </w:rPr>
  </w:style>
  <w:style w:type="paragraph" w:styleId="a6">
    <w:name w:val="Document Map"/>
    <w:basedOn w:val="a"/>
    <w:link w:val="Char2"/>
    <w:uiPriority w:val="99"/>
    <w:semiHidden/>
    <w:unhideWhenUsed/>
    <w:rsid w:val="00B7134A"/>
    <w:rPr>
      <w:rFonts w:ascii="宋体" w:eastAsia="宋体"/>
      <w:sz w:val="18"/>
      <w:szCs w:val="18"/>
    </w:rPr>
  </w:style>
  <w:style w:type="character" w:customStyle="1" w:styleId="Char2">
    <w:name w:val="文档结构图 Char"/>
    <w:basedOn w:val="a0"/>
    <w:link w:val="a6"/>
    <w:uiPriority w:val="99"/>
    <w:semiHidden/>
    <w:rsid w:val="00B7134A"/>
    <w:rPr>
      <w:rFonts w:ascii="宋体" w:eastAsia="宋体"/>
      <w:sz w:val="18"/>
      <w:szCs w:val="18"/>
    </w:rPr>
  </w:style>
  <w:style w:type="paragraph" w:customStyle="1" w:styleId="Default">
    <w:name w:val="Default"/>
    <w:rsid w:val="00B7134A"/>
    <w:pPr>
      <w:widowControl w:val="0"/>
      <w:autoSpaceDE w:val="0"/>
      <w:autoSpaceDN w:val="0"/>
      <w:adjustRightInd w:val="0"/>
    </w:pPr>
    <w:rPr>
      <w:rFonts w:ascii="宋体" w:eastAsia="宋体" w:hAnsi="Calibri" w:cs="宋体"/>
      <w:color w:val="000000"/>
      <w:kern w:val="0"/>
      <w:sz w:val="24"/>
      <w:szCs w:val="24"/>
    </w:rPr>
  </w:style>
  <w:style w:type="character" w:styleId="a7">
    <w:name w:val="annotation reference"/>
    <w:basedOn w:val="a0"/>
    <w:uiPriority w:val="99"/>
    <w:semiHidden/>
    <w:unhideWhenUsed/>
    <w:rsid w:val="00B7134A"/>
    <w:rPr>
      <w:sz w:val="21"/>
      <w:szCs w:val="21"/>
    </w:rPr>
  </w:style>
  <w:style w:type="paragraph" w:styleId="a8">
    <w:name w:val="annotation text"/>
    <w:basedOn w:val="a"/>
    <w:link w:val="Char3"/>
    <w:uiPriority w:val="99"/>
    <w:semiHidden/>
    <w:unhideWhenUsed/>
    <w:rsid w:val="00B7134A"/>
    <w:pPr>
      <w:jc w:val="left"/>
    </w:pPr>
  </w:style>
  <w:style w:type="character" w:customStyle="1" w:styleId="Char3">
    <w:name w:val="批注文字 Char"/>
    <w:basedOn w:val="a0"/>
    <w:link w:val="a8"/>
    <w:uiPriority w:val="99"/>
    <w:semiHidden/>
    <w:rsid w:val="00B7134A"/>
  </w:style>
  <w:style w:type="paragraph" w:styleId="a9">
    <w:name w:val="annotation subject"/>
    <w:basedOn w:val="a8"/>
    <w:next w:val="a8"/>
    <w:link w:val="Char4"/>
    <w:uiPriority w:val="99"/>
    <w:semiHidden/>
    <w:unhideWhenUsed/>
    <w:rsid w:val="00B7134A"/>
    <w:rPr>
      <w:b/>
      <w:bCs/>
    </w:rPr>
  </w:style>
  <w:style w:type="character" w:customStyle="1" w:styleId="Char4">
    <w:name w:val="批注主题 Char"/>
    <w:basedOn w:val="Char3"/>
    <w:link w:val="a9"/>
    <w:uiPriority w:val="99"/>
    <w:semiHidden/>
    <w:rsid w:val="00B7134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9C33B-B1B6-4C6E-A3D1-705B41EFB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1186</Words>
  <Characters>6765</Characters>
  <Application>Microsoft Office Word</Application>
  <DocSecurity>0</DocSecurity>
  <Lines>56</Lines>
  <Paragraphs>15</Paragraphs>
  <ScaleCrop>false</ScaleCrop>
  <Company/>
  <LinksUpToDate>false</LinksUpToDate>
  <CharactersWithSpaces>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2016-04-13T09:11:00Z</cp:lastPrinted>
  <dcterms:created xsi:type="dcterms:W3CDTF">2018-04-16T05:38:00Z</dcterms:created>
  <dcterms:modified xsi:type="dcterms:W3CDTF">2018-04-16T05:54:00Z</dcterms:modified>
</cp:coreProperties>
</file>